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 9 ИМЕНИ ГЕРОЯ СОВЕТСКОГО СОЮЗА А. И. РЫБНИКОВА»</w:t>
      </w: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860F43" w:rsidRPr="00860F43" w:rsidTr="00860F43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__________/Глушко О.О./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«СОШ № 9 им. Рыбникова»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/Гапонов Е.Н./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57/01-08</w:t>
            </w:r>
          </w:p>
          <w:p w:rsidR="00860F43" w:rsidRPr="00860F43" w:rsidRDefault="00860F43" w:rsidP="00860F4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F43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31.08.2023</w:t>
            </w:r>
          </w:p>
        </w:tc>
      </w:tr>
    </w:tbl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</w:t>
      </w:r>
    </w:p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ОБЩЕОБРАЗОВАТЕЛЬНАЯ ПРОГРАММА</w:t>
      </w:r>
    </w:p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«Занимательная грамматика</w:t>
      </w:r>
      <w:r w:rsidRPr="00860F4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9125EF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Направление: естественно-научное</w:t>
      </w:r>
      <w:bookmarkStart w:id="0" w:name="_GoBack"/>
      <w:bookmarkEnd w:id="0"/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sz w:val="24"/>
          <w:szCs w:val="24"/>
        </w:rPr>
        <w:t>Нормативный срок освоения: 1 год</w:t>
      </w: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sz w:val="24"/>
          <w:szCs w:val="24"/>
        </w:rPr>
        <w:t>Руководитель: Телепнева Наталья Григорьевна</w:t>
      </w: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F43" w:rsidRPr="00860F43" w:rsidRDefault="00860F43" w:rsidP="00860F4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0F43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3D3BE4" w:rsidRDefault="003D3BE4">
      <w:pPr>
        <w:rPr>
          <w:rFonts w:ascii="Times New Roman" w:hAnsi="Times New Roman" w:cs="Times New Roman"/>
          <w:sz w:val="32"/>
          <w:szCs w:val="32"/>
        </w:rPr>
      </w:pPr>
    </w:p>
    <w:p w:rsidR="003D3BE4" w:rsidRDefault="009125E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         </w:t>
      </w:r>
    </w:p>
    <w:p w:rsidR="003D3BE4" w:rsidRDefault="009125EF">
      <w:pPr>
        <w:tabs>
          <w:tab w:val="left" w:pos="9288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3D3BE4" w:rsidRDefault="009125E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D3BE4" w:rsidRDefault="009125EF">
      <w:pPr>
        <w:spacing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  гуманитарного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кружка «Занимательная грамматика» составлена на </w:t>
      </w:r>
      <w:r>
        <w:rPr>
          <w:rFonts w:ascii="Times New Roman" w:hAnsi="Times New Roman" w:cs="Times New Roman"/>
          <w:sz w:val="28"/>
          <w:szCs w:val="28"/>
        </w:rPr>
        <w:t>основе ФГОС по русскому языку</w:t>
      </w:r>
    </w:p>
    <w:p w:rsidR="003D3BE4" w:rsidRDefault="009125EF">
      <w:pPr>
        <w:spacing w:after="0"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программы обусловлена следующими факторами: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 условиях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социально-экономических и политических преобразований российскому государству необходимы  творческие кадры, творческие исполнители. Поэтому развитие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детях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творческих способностей, становится одной из важнейших задач современной школы. История русского языка удивительна, интересна, богата событиями, что позволяет многие языковые явления преподносить нестандартными способами, дает возможность заинтересовать о</w:t>
      </w:r>
      <w:r>
        <w:rPr>
          <w:rFonts w:ascii="Times New Roman" w:hAnsi="Times New Roman" w:cs="Times New Roman"/>
          <w:sz w:val="28"/>
          <w:szCs w:val="28"/>
        </w:rPr>
        <w:t xml:space="preserve">бучающихся таким сложным предметом как русский язык. Домысливать, строить предположения, фантазировать, понимать, а не зазубривать – именно это привлекательно в работе кружка. Внеурочная работа по русскому языку, как и по любой другой школьной дисциплине, </w:t>
      </w:r>
      <w:r>
        <w:rPr>
          <w:rFonts w:ascii="Times New Roman" w:hAnsi="Times New Roman" w:cs="Times New Roman"/>
          <w:sz w:val="28"/>
          <w:szCs w:val="28"/>
        </w:rPr>
        <w:t xml:space="preserve">является неотъемлемой частью учебно-воспитательного процесса. Конечная цель уроков и внеурочных занятий по русскому языку – подготовить учащихся 9 класса к сдаче ОГЭ, развить творческие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способности  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повысить грамотность, изучив основные нормы </w:t>
      </w:r>
      <w:r>
        <w:rPr>
          <w:rFonts w:ascii="Times New Roman" w:hAnsi="Times New Roman" w:cs="Times New Roman"/>
          <w:sz w:val="28"/>
          <w:szCs w:val="28"/>
        </w:rPr>
        <w:t xml:space="preserve">языка.  Внеклассная работа имеет свои, важные для обучения и воспитания, цели и задачи. </w:t>
      </w:r>
    </w:p>
    <w:p w:rsidR="003D3BE4" w:rsidRDefault="009125EF">
      <w:pPr>
        <w:spacing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кружка 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 – пробудить интерес к речевым явлениям, поддержать свойственную школьникам пытливость ума. Повышение уровня языкового развития школьников, ф</w:t>
      </w:r>
      <w:r>
        <w:rPr>
          <w:rFonts w:ascii="Times New Roman" w:hAnsi="Times New Roman" w:cs="Times New Roman"/>
          <w:sz w:val="28"/>
          <w:szCs w:val="28"/>
        </w:rPr>
        <w:t xml:space="preserve">ормирование лингвистической компетенции.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Задачи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Повышение речевой культуры учащихся, формирование коммуникативной компетенции.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Совершенствование навыков лингвистического анализа.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Повышение любознательности, зоркости к явлениям и фактам языка.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самостоятельности и творческой инициативы учащихся.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социальной активности и коммуникабельности.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lastRenderedPageBreak/>
        <w:t></w:t>
      </w:r>
      <w:r>
        <w:rPr>
          <w:rFonts w:ascii="Times New Roman" w:hAnsi="Times New Roman" w:cs="Times New Roman"/>
          <w:sz w:val="28"/>
          <w:szCs w:val="28"/>
        </w:rPr>
        <w:t xml:space="preserve"> Активная творческая деятельность, участие в конкурсах, олимпиадах.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грамотной и выразительной речи обучающихся;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 речевой компетентности детей;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интереса к читательской деятельности;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интереса к научной деятельности;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подготовка обучающихся к успешному участию в олимпиадах по русскому языку. </w:t>
      </w:r>
    </w:p>
    <w:p w:rsidR="003D3BE4" w:rsidRDefault="009125E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курса: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Основным те</w:t>
      </w:r>
      <w:r>
        <w:rPr>
          <w:rFonts w:ascii="Times New Roman" w:hAnsi="Times New Roman" w:cs="Times New Roman"/>
          <w:sz w:val="28"/>
          <w:szCs w:val="28"/>
        </w:rPr>
        <w:t xml:space="preserve">матическим стержнем работы кружка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демонстрация  всех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  русского языка, его  богатства и красоты. Учитывая возрастные особенности и содержание программы кружка, филологи отобрали такой материал,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  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учащимся сведения о словарном сост</w:t>
      </w:r>
      <w:r>
        <w:rPr>
          <w:rFonts w:ascii="Times New Roman" w:hAnsi="Times New Roman" w:cs="Times New Roman"/>
          <w:sz w:val="28"/>
          <w:szCs w:val="28"/>
        </w:rPr>
        <w:t xml:space="preserve">аве языка, о его грамматическом строе и истории, создает общую картину развития и богатства нашего языка.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  9</w:t>
      </w:r>
      <w:proofErr w:type="gramEnd"/>
      <w:r>
        <w:rPr>
          <w:rFonts w:ascii="Times New Roman" w:hAnsi="Times New Roman" w:cs="Times New Roman"/>
          <w:sz w:val="28"/>
          <w:szCs w:val="28"/>
        </w:rPr>
        <w:t>классе занятия объединены  понятием «нормы» языка, на занятиях рассматриваются орфоэпические, лексические, грамматические, синтаксические нормы ро</w:t>
      </w:r>
      <w:r>
        <w:rPr>
          <w:rFonts w:ascii="Times New Roman" w:hAnsi="Times New Roman" w:cs="Times New Roman"/>
          <w:sz w:val="28"/>
          <w:szCs w:val="28"/>
        </w:rPr>
        <w:t>дного языка.  Учащиеся знакомятся с лексическим и морфологическим богатством нашего языка, с фразеологизмами, учащиеся ведут наблюдения над такими чертами языка, как звучность, выразительность, точность, меткость.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занятиях кружка широко 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наблюдение над живой речью и литературным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материалом  программного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характера, а также ведется работа с различными видами словарей. Форма подачи материала в зависимости от целей и задач занятий также меняется. Это и игры на языковом мате</w:t>
      </w:r>
      <w:r>
        <w:rPr>
          <w:rFonts w:ascii="Times New Roman" w:hAnsi="Times New Roman" w:cs="Times New Roman"/>
          <w:sz w:val="28"/>
          <w:szCs w:val="28"/>
        </w:rPr>
        <w:t xml:space="preserve">риале, вопросы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занимательной  лингвистики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краткие увлекательные рассказы о жизни языка, сообщения самих учащихся о наблюдениях над языковыми явлениями, сообщения на основании прочтения указанных материалов по отдельным вопросам языкознания, наблюд</w:t>
      </w:r>
      <w:r>
        <w:rPr>
          <w:rFonts w:ascii="Times New Roman" w:hAnsi="Times New Roman" w:cs="Times New Roman"/>
          <w:sz w:val="28"/>
          <w:szCs w:val="28"/>
        </w:rPr>
        <w:t>ения над этимологией, историей языка.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Формулировки занятий носят преимущественно характер интригующих вопросов, которые активизируют внимание учащихся. На занятиях кружка необходима и наглядность, поэтому нормы языка демонстрируются с помощью </w:t>
      </w:r>
      <w:r>
        <w:rPr>
          <w:rFonts w:ascii="Times New Roman" w:hAnsi="Times New Roman" w:cs="Times New Roman"/>
          <w:sz w:val="28"/>
          <w:szCs w:val="28"/>
        </w:rPr>
        <w:lastRenderedPageBreak/>
        <w:t>игровых в</w:t>
      </w:r>
      <w:r>
        <w:rPr>
          <w:rFonts w:ascii="Times New Roman" w:hAnsi="Times New Roman" w:cs="Times New Roman"/>
          <w:sz w:val="28"/>
          <w:szCs w:val="28"/>
        </w:rPr>
        <w:t xml:space="preserve">икторин, видеороликов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Инфоуроков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Широкое поле для творческой мысли и инициативы учащихся открывается и при составлении задач для занимательной грамматики, кроссвордов, загадок,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проектов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при составлении и оформлении ребусов, выставок, виктори</w:t>
      </w:r>
      <w:r>
        <w:rPr>
          <w:rFonts w:ascii="Times New Roman" w:hAnsi="Times New Roman" w:cs="Times New Roman"/>
          <w:sz w:val="28"/>
          <w:szCs w:val="28"/>
        </w:rPr>
        <w:t xml:space="preserve">н, вовлечении в научно-исследовательскую деятельность.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рассчитан на один год, всего 34 часа (1 час в неделю) </w:t>
      </w:r>
    </w:p>
    <w:p w:rsidR="003D3BE4" w:rsidRDefault="009125E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выполнения программы: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является  формирование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(УУД).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Познавательные УУД: вычитывать все виды текстовой информации: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фактуальную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подтекстовую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концептуальную;пользоваться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разными видами чтения: изучающим, просмотровым, ознакомительным;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извлекать информацию, представленную в разных формах (сплошной текст;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 – иллюстрация, таблица, схема);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перерабатывать и преобразовывать инф</w:t>
      </w:r>
      <w:r>
        <w:rPr>
          <w:rFonts w:ascii="Times New Roman" w:hAnsi="Times New Roman" w:cs="Times New Roman"/>
          <w:sz w:val="28"/>
          <w:szCs w:val="28"/>
        </w:rPr>
        <w:t>ормацию из одной формы в другую (составлять план, таблицу, схему); пользоваться словарями, справочниками; осуществлять анализ и синтез; устанавливать причинно- следственные связи; строить рассуждения; создавать и защищать проекты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Средством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развития  </w:t>
      </w:r>
      <w:r>
        <w:rPr>
          <w:rFonts w:ascii="Times New Roman" w:hAnsi="Times New Roman" w:cs="Times New Roman"/>
          <w:b/>
          <w:i/>
          <w:sz w:val="28"/>
          <w:szCs w:val="28"/>
        </w:rPr>
        <w:t>позн</w:t>
      </w:r>
      <w:r>
        <w:rPr>
          <w:rFonts w:ascii="Times New Roman" w:hAnsi="Times New Roman" w:cs="Times New Roman"/>
          <w:b/>
          <w:i/>
          <w:sz w:val="28"/>
          <w:szCs w:val="28"/>
        </w:rPr>
        <w:t>авательных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>
        <w:rPr>
          <w:rFonts w:ascii="Times New Roman" w:hAnsi="Times New Roman" w:cs="Times New Roman"/>
          <w:sz w:val="28"/>
          <w:szCs w:val="28"/>
        </w:rPr>
        <w:t xml:space="preserve"> служат словари, художественные тексты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оформлять свои мысли в устной и письменной форме с учётом речевой ситуации; 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адекватно использовать речевые средства для решения различных коммуникативных задач;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владеть мо</w:t>
      </w:r>
      <w:r>
        <w:rPr>
          <w:rFonts w:ascii="Times New Roman" w:hAnsi="Times New Roman" w:cs="Times New Roman"/>
          <w:sz w:val="28"/>
          <w:szCs w:val="28"/>
        </w:rPr>
        <w:t>нологической и диалогической формами речи.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зрения;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договариваться и приходить к общему решению в совм</w:t>
      </w:r>
      <w:r>
        <w:rPr>
          <w:rFonts w:ascii="Times New Roman" w:hAnsi="Times New Roman" w:cs="Times New Roman"/>
          <w:sz w:val="28"/>
          <w:szCs w:val="28"/>
        </w:rPr>
        <w:t>естной деятельности;</w:t>
      </w:r>
    </w:p>
    <w:p w:rsidR="003D3BE4" w:rsidRDefault="009125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задавать вопросы.</w:t>
      </w:r>
    </w:p>
    <w:p w:rsidR="003D3BE4" w:rsidRDefault="003D3B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3BE4" w:rsidRDefault="009125E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Личностные  и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результаты освоения предмета внеурочной деятельности</w:t>
      </w:r>
    </w:p>
    <w:tbl>
      <w:tblPr>
        <w:tblStyle w:val="a8"/>
        <w:tblW w:w="9855" w:type="dxa"/>
        <w:tblLayout w:type="fixed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3D3BE4">
        <w:tc>
          <w:tcPr>
            <w:tcW w:w="328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уровень</w:t>
            </w:r>
          </w:p>
        </w:tc>
        <w:tc>
          <w:tcPr>
            <w:tcW w:w="328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2-ый уровень</w:t>
            </w:r>
          </w:p>
        </w:tc>
        <w:tc>
          <w:tcPr>
            <w:tcW w:w="328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3-ый уровень</w:t>
            </w:r>
          </w:p>
        </w:tc>
      </w:tr>
      <w:tr w:rsidR="003D3BE4">
        <w:tc>
          <w:tcPr>
            <w:tcW w:w="328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Творческое выполнение учебных заданий, создание языковых задач, ребусов, логогрифов,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викторин, тематических кроссвордов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классных мероприятиях, предметных олимпиадах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 речи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творческих способностей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проектов, презентаций, исследовательских работ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Осознание детьми успеха коллектив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выполнения работы и соперничества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оформление своих мыслей в устной и письменной форме</w:t>
            </w:r>
          </w:p>
        </w:tc>
        <w:tc>
          <w:tcPr>
            <w:tcW w:w="328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Вовлечение в научную деятельность, участие в «Параде наук» НОУ «Квант»</w:t>
            </w:r>
          </w:p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школьных мероприятиях, предметных олимпиадах школьного этапа</w:t>
            </w:r>
          </w:p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выс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тупления на исследовательских конференциях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умение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выстраивать  свою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речь в публичном высказывании перед зрителями на массовых школьных мероприятиях</w:t>
            </w:r>
          </w:p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творческих способностей для участия в письменных конкурсах сочинений.</w:t>
            </w:r>
          </w:p>
        </w:tc>
        <w:tc>
          <w:tcPr>
            <w:tcW w:w="328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городских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ероприятиях, предметных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олимпиадах  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этапа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выступления на исследовательских конференциях городского уровня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умение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выстраивать  свою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речь в публичном высказывании перед зрителями на массовых городских мероприятиях, митингах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звитие творческих способностей для участия в письменных конкурсах сочинений, мастер-классах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Вовлечение в научную деятельность, участие в городских фестивалях, викторинах.</w:t>
            </w:r>
          </w:p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3BE4" w:rsidRDefault="003D3BE4">
      <w:pPr>
        <w:rPr>
          <w:rFonts w:ascii="Times New Roman" w:hAnsi="Times New Roman" w:cs="Times New Roman"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BE4" w:rsidRDefault="009125E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программы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1. </w:t>
      </w:r>
      <w:r>
        <w:rPr>
          <w:rFonts w:ascii="Times New Roman" w:hAnsi="Times New Roman"/>
          <w:sz w:val="28"/>
          <w:szCs w:val="28"/>
        </w:rPr>
        <w:t>Викторина по лингвистике «Своя игра»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2.</w:t>
      </w:r>
      <w:r>
        <w:rPr>
          <w:rFonts w:ascii="Times New Roman" w:hAnsi="Times New Roman"/>
          <w:sz w:val="28"/>
          <w:szCs w:val="28"/>
        </w:rPr>
        <w:t xml:space="preserve">  Что такое норма? Нормы языка.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3.</w:t>
      </w:r>
      <w:r>
        <w:rPr>
          <w:rFonts w:ascii="Times New Roman" w:hAnsi="Times New Roman"/>
          <w:sz w:val="28"/>
          <w:szCs w:val="28"/>
        </w:rPr>
        <w:t xml:space="preserve"> Орфоэпические нормы языка. Ударение в слове.   </w:t>
      </w:r>
    </w:p>
    <w:p w:rsidR="003D3BE4" w:rsidRDefault="009125E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Произношение звуков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4.</w:t>
      </w:r>
      <w:r>
        <w:rPr>
          <w:rFonts w:ascii="Times New Roman" w:hAnsi="Times New Roman"/>
          <w:sz w:val="28"/>
          <w:szCs w:val="28"/>
        </w:rPr>
        <w:t xml:space="preserve"> Нормы словообразования.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5.</w:t>
      </w:r>
      <w:r>
        <w:rPr>
          <w:rFonts w:ascii="Times New Roman" w:hAnsi="Times New Roman"/>
          <w:sz w:val="28"/>
          <w:szCs w:val="28"/>
        </w:rPr>
        <w:t xml:space="preserve"> Морфологические нормы языка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6.</w:t>
      </w:r>
      <w:r>
        <w:rPr>
          <w:rFonts w:ascii="Times New Roman" w:hAnsi="Times New Roman"/>
          <w:sz w:val="28"/>
          <w:szCs w:val="28"/>
        </w:rPr>
        <w:t xml:space="preserve"> Практикум по теме «Морфологические нормы»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7.</w:t>
      </w:r>
      <w:r>
        <w:rPr>
          <w:rFonts w:ascii="Times New Roman" w:hAnsi="Times New Roman"/>
          <w:sz w:val="28"/>
          <w:szCs w:val="28"/>
        </w:rPr>
        <w:t xml:space="preserve"> Синтак</w:t>
      </w:r>
      <w:r>
        <w:rPr>
          <w:rFonts w:ascii="Times New Roman" w:hAnsi="Times New Roman"/>
          <w:sz w:val="28"/>
          <w:szCs w:val="28"/>
        </w:rPr>
        <w:t>сические нормы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8.  </w:t>
      </w:r>
      <w:r>
        <w:rPr>
          <w:rFonts w:ascii="Times New Roman" w:hAnsi="Times New Roman"/>
          <w:sz w:val="28"/>
          <w:szCs w:val="28"/>
        </w:rPr>
        <w:t>Нормы согласования. Сочетаемость слов в грамматической основе.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9.  </w:t>
      </w:r>
      <w:r>
        <w:rPr>
          <w:rFonts w:ascii="Times New Roman" w:hAnsi="Times New Roman"/>
          <w:sz w:val="28"/>
          <w:szCs w:val="28"/>
        </w:rPr>
        <w:t>Нормы управления. Загадки предлогов.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10.</w:t>
      </w:r>
      <w:r>
        <w:rPr>
          <w:rFonts w:ascii="Times New Roman" w:hAnsi="Times New Roman"/>
          <w:sz w:val="28"/>
          <w:szCs w:val="28"/>
        </w:rPr>
        <w:t xml:space="preserve">   Осторожно! Деепричастный оборот!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11   </w:t>
      </w:r>
      <w:r>
        <w:rPr>
          <w:rFonts w:ascii="Times New Roman" w:hAnsi="Times New Roman"/>
          <w:sz w:val="28"/>
          <w:szCs w:val="28"/>
        </w:rPr>
        <w:t>Орфографические нормы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12.  </w:t>
      </w:r>
      <w:r>
        <w:rPr>
          <w:rFonts w:ascii="Times New Roman" w:hAnsi="Times New Roman"/>
          <w:sz w:val="28"/>
          <w:szCs w:val="28"/>
        </w:rPr>
        <w:t>Пунктуационные нормы.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13.</w:t>
      </w:r>
      <w:r>
        <w:rPr>
          <w:rFonts w:ascii="Times New Roman" w:hAnsi="Times New Roman"/>
          <w:sz w:val="28"/>
          <w:szCs w:val="28"/>
        </w:rPr>
        <w:t xml:space="preserve">  Стили</w:t>
      </w:r>
      <w:r>
        <w:rPr>
          <w:rFonts w:ascii="Times New Roman" w:hAnsi="Times New Roman"/>
          <w:sz w:val="28"/>
          <w:szCs w:val="28"/>
        </w:rPr>
        <w:t xml:space="preserve"> языка. Стилистические нормы языка.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14.</w:t>
      </w:r>
      <w:r>
        <w:rPr>
          <w:rFonts w:ascii="Times New Roman" w:hAnsi="Times New Roman"/>
          <w:sz w:val="28"/>
          <w:szCs w:val="28"/>
        </w:rPr>
        <w:t xml:space="preserve">  Стилистическая окраска слов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15.</w:t>
      </w:r>
      <w:r>
        <w:rPr>
          <w:rFonts w:ascii="Times New Roman" w:hAnsi="Times New Roman"/>
          <w:sz w:val="28"/>
          <w:szCs w:val="28"/>
        </w:rPr>
        <w:t xml:space="preserve">  Нормы построения текста. Тип речи – рассуждение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16.</w:t>
      </w:r>
      <w:r>
        <w:rPr>
          <w:rFonts w:ascii="Times New Roman" w:hAnsi="Times New Roman"/>
          <w:sz w:val="28"/>
          <w:szCs w:val="28"/>
        </w:rPr>
        <w:t xml:space="preserve">   Что такое многословие?  Речевая недостаточность.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17.  </w:t>
      </w:r>
      <w:r>
        <w:rPr>
          <w:rFonts w:ascii="Times New Roman" w:hAnsi="Times New Roman"/>
          <w:sz w:val="28"/>
          <w:szCs w:val="28"/>
        </w:rPr>
        <w:t>Образность речи.  Эпитеты. Метафоры. Олицетворение.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</w:t>
      </w: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ма 18.</w:t>
      </w:r>
      <w:r>
        <w:rPr>
          <w:rFonts w:ascii="Times New Roman" w:hAnsi="Times New Roman"/>
          <w:sz w:val="28"/>
          <w:szCs w:val="28"/>
        </w:rPr>
        <w:t xml:space="preserve">   Виды сравнений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19.  </w:t>
      </w:r>
      <w:r>
        <w:rPr>
          <w:rFonts w:ascii="Times New Roman" w:hAnsi="Times New Roman"/>
          <w:sz w:val="28"/>
          <w:szCs w:val="28"/>
        </w:rPr>
        <w:t>Загадки фразеологизмов.  Источники фразеологизмов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20.  </w:t>
      </w:r>
      <w:r>
        <w:rPr>
          <w:rFonts w:ascii="Times New Roman" w:hAnsi="Times New Roman"/>
          <w:sz w:val="28"/>
          <w:szCs w:val="28"/>
        </w:rPr>
        <w:t>Фразеологизмы-синонимы. Фразеологизмы-антонимы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21.  </w:t>
      </w:r>
      <w:r>
        <w:rPr>
          <w:rFonts w:ascii="Times New Roman" w:hAnsi="Times New Roman"/>
          <w:sz w:val="28"/>
          <w:szCs w:val="28"/>
        </w:rPr>
        <w:t>Звукопись. Аллитерация и ассонанс.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22.  </w:t>
      </w:r>
      <w:r>
        <w:rPr>
          <w:rFonts w:ascii="Times New Roman" w:hAnsi="Times New Roman"/>
          <w:sz w:val="28"/>
          <w:szCs w:val="28"/>
        </w:rPr>
        <w:t xml:space="preserve">Трудности русской грамматики. Определение </w:t>
      </w:r>
      <w:proofErr w:type="gramStart"/>
      <w:r>
        <w:rPr>
          <w:rFonts w:ascii="Times New Roman" w:hAnsi="Times New Roman"/>
          <w:sz w:val="28"/>
          <w:szCs w:val="28"/>
        </w:rPr>
        <w:t>рода  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несклоняемых имён существительных.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 xml:space="preserve">Тема 23.  </w:t>
      </w:r>
      <w:r>
        <w:rPr>
          <w:rFonts w:ascii="Times New Roman" w:hAnsi="Times New Roman"/>
          <w:sz w:val="28"/>
          <w:szCs w:val="28"/>
        </w:rPr>
        <w:t>Сравнительная степень прилагательных и наречий.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24.</w:t>
      </w:r>
      <w:r>
        <w:rPr>
          <w:rFonts w:ascii="Times New Roman" w:hAnsi="Times New Roman"/>
          <w:sz w:val="28"/>
          <w:szCs w:val="28"/>
        </w:rPr>
        <w:t xml:space="preserve">   Экскурсия в библиотеку «В мире наших помощников» Работа со словарями.</w:t>
      </w:r>
    </w:p>
    <w:p w:rsidR="003D3BE4" w:rsidRDefault="009125EF">
      <w:pPr>
        <w:spacing w:after="0"/>
      </w:pPr>
      <w:r>
        <w:rPr>
          <w:rStyle w:val="c1c7"/>
          <w:rFonts w:ascii="Times New Roman" w:hAnsi="Times New Roman" w:cs="Times New Roman"/>
          <w:bCs/>
          <w:color w:val="000000"/>
          <w:sz w:val="28"/>
          <w:szCs w:val="28"/>
        </w:rPr>
        <w:t>Тема 25.</w:t>
      </w:r>
      <w:r>
        <w:rPr>
          <w:rFonts w:ascii="Times New Roman" w:hAnsi="Times New Roman"/>
          <w:sz w:val="28"/>
          <w:szCs w:val="28"/>
        </w:rPr>
        <w:t xml:space="preserve">   Выпуск стенной </w:t>
      </w:r>
      <w:proofErr w:type="gramStart"/>
      <w:r>
        <w:rPr>
          <w:rFonts w:ascii="Times New Roman" w:hAnsi="Times New Roman"/>
          <w:sz w:val="28"/>
          <w:szCs w:val="28"/>
        </w:rPr>
        <w:t>газеты  «</w:t>
      </w:r>
      <w:proofErr w:type="gramEnd"/>
      <w:r>
        <w:rPr>
          <w:rFonts w:ascii="Times New Roman" w:hAnsi="Times New Roman"/>
          <w:sz w:val="28"/>
          <w:szCs w:val="28"/>
        </w:rPr>
        <w:t>Правила хорошей речи»</w:t>
      </w:r>
    </w:p>
    <w:p w:rsidR="003D3BE4" w:rsidRDefault="003D3B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9125E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Ожидаемые резу</w:t>
      </w:r>
      <w:r>
        <w:rPr>
          <w:rFonts w:ascii="Times New Roman" w:hAnsi="Times New Roman" w:cs="Times New Roman"/>
          <w:b/>
          <w:sz w:val="28"/>
          <w:szCs w:val="28"/>
        </w:rPr>
        <w:t xml:space="preserve">льтаты выполнения программы кружка </w:t>
      </w:r>
    </w:p>
    <w:p w:rsidR="003D3BE4" w:rsidRDefault="009125E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«Занимательная лингвистика»: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языкового развития школьников, формирование лингвистической компетенции.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речевой культуры учащихся, формирование коммуникативной компетенции.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навыков лингвистического анализа. 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любознательности, зоркости к явлениям и фактам языка.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самостоятельности и творческой инициативы учащихся. 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социальной активности и коммуникабельности.</w:t>
      </w:r>
    </w:p>
    <w:p w:rsidR="003D3BE4" w:rsidRDefault="009125EF">
      <w:pPr>
        <w:numPr>
          <w:ilvl w:val="0"/>
          <w:numId w:val="1"/>
        </w:numPr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Активная творческая </w:t>
      </w:r>
      <w:r>
        <w:rPr>
          <w:rFonts w:ascii="Times New Roman" w:hAnsi="Times New Roman" w:cs="Times New Roman"/>
          <w:sz w:val="28"/>
          <w:szCs w:val="28"/>
        </w:rPr>
        <w:t>деятельность, участие в конкурсах, олимпиадах.</w:t>
      </w: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3D3B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4" w:rsidRDefault="009125E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 кружка «Занимательная грамматика»</w:t>
      </w:r>
    </w:p>
    <w:tbl>
      <w:tblPr>
        <w:tblStyle w:val="a8"/>
        <w:tblW w:w="9855" w:type="dxa"/>
        <w:tblLayout w:type="fixed"/>
        <w:tblLook w:val="01E0" w:firstRow="1" w:lastRow="1" w:firstColumn="1" w:lastColumn="1" w:noHBand="0" w:noVBand="0"/>
      </w:tblPr>
      <w:tblGrid>
        <w:gridCol w:w="703"/>
        <w:gridCol w:w="3355"/>
        <w:gridCol w:w="1779"/>
        <w:gridCol w:w="2007"/>
        <w:gridCol w:w="2011"/>
      </w:tblGrid>
      <w:tr w:rsidR="003D3BE4">
        <w:trPr>
          <w:trHeight w:val="323"/>
        </w:trPr>
        <w:tc>
          <w:tcPr>
            <w:tcW w:w="703" w:type="dxa"/>
            <w:vMerge w:val="restart"/>
          </w:tcPr>
          <w:p w:rsidR="003D3BE4" w:rsidRDefault="003D3BE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5" w:type="dxa"/>
            <w:vMerge w:val="restart"/>
          </w:tcPr>
          <w:p w:rsidR="003D3BE4" w:rsidRDefault="009125E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Раздел,  тема</w:t>
            </w:r>
            <w:proofErr w:type="gramEnd"/>
          </w:p>
        </w:tc>
        <w:tc>
          <w:tcPr>
            <w:tcW w:w="1779" w:type="dxa"/>
            <w:vMerge w:val="restart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4018" w:type="dxa"/>
            <w:gridSpan w:val="2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3D3BE4">
        <w:trPr>
          <w:trHeight w:val="323"/>
        </w:trPr>
        <w:tc>
          <w:tcPr>
            <w:tcW w:w="703" w:type="dxa"/>
            <w:vMerge/>
          </w:tcPr>
          <w:p w:rsidR="003D3BE4" w:rsidRDefault="003D3BE4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5" w:type="dxa"/>
            <w:vMerge/>
          </w:tcPr>
          <w:p w:rsidR="003D3BE4" w:rsidRDefault="003D3BE4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3D3BE4" w:rsidRDefault="003D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07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2011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по лингвистике «Своя игра»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норма?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Нормы языка.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Орфоэпические нормы языка.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Ударение в слове. Произношение звуков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словообразования.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языка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по теме «Морфологические нормы»</w:t>
            </w:r>
          </w:p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Синтаксические нормы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согласования. Сочетаемость слов в грамматической основе.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управления. Загадки предлогов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Осторожно! Деепричастный оборот!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Орфографические нормы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Пунктуационные нормы.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Стили языка. Стилистические нормы языка.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Стилистическая окраска слов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18-20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построения текста. Тип речи – рассуждение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многословие?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Речевая недостаточность.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3D3BE4" w:rsidRDefault="003D3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22-24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Образность речи.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Эпитеты. Метафоры. Олицетворение.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сравнений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26-27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фразеологизмов.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фразеологизмов.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3D3BE4" w:rsidRDefault="003D3BE4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Фразеологизмы-синонимы. Фразеологизмы-антонимы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Звукопись. Аллитерация и ассонанс.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Трудности русской грамматики. Определение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рода 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несклоняемых имён существительных.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Сравнительная степень прилагательных и наречий.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 «В мире наших помощников» Работа со словарями.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BE4">
        <w:tc>
          <w:tcPr>
            <w:tcW w:w="703" w:type="dxa"/>
          </w:tcPr>
          <w:p w:rsidR="003D3BE4" w:rsidRDefault="009125E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355" w:type="dxa"/>
          </w:tcPr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стенной газеты</w:t>
            </w:r>
          </w:p>
          <w:p w:rsidR="003D3BE4" w:rsidRDefault="009125E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«Правила хорошей речи»</w:t>
            </w:r>
          </w:p>
        </w:tc>
        <w:tc>
          <w:tcPr>
            <w:tcW w:w="1779" w:type="dxa"/>
          </w:tcPr>
          <w:p w:rsidR="003D3BE4" w:rsidRDefault="009125EF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07" w:type="dxa"/>
          </w:tcPr>
          <w:p w:rsidR="003D3BE4" w:rsidRDefault="003D3BE4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D3BE4" w:rsidRDefault="003D3BE4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3BE4" w:rsidRDefault="003D3B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BE4" w:rsidRDefault="003D3BE4">
      <w:pPr>
        <w:rPr>
          <w:rFonts w:ascii="Times New Roman" w:hAnsi="Times New Roman"/>
          <w:sz w:val="28"/>
          <w:szCs w:val="28"/>
        </w:rPr>
      </w:pPr>
    </w:p>
    <w:sectPr w:rsidR="003D3BE4">
      <w:pgSz w:w="11906" w:h="16838"/>
      <w:pgMar w:top="993" w:right="1133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00608"/>
    <w:multiLevelType w:val="multilevel"/>
    <w:tmpl w:val="1F2C4C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AF36E02"/>
    <w:multiLevelType w:val="multilevel"/>
    <w:tmpl w:val="1B165D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E4"/>
    <w:rsid w:val="003D3BE4"/>
    <w:rsid w:val="00860F43"/>
    <w:rsid w:val="0091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87E71-B330-41C6-91A4-F1DEB088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F7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7">
    <w:name w:val="c1 c7"/>
    <w:basedOn w:val="a0"/>
    <w:qFormat/>
    <w:rsid w:val="00F46EF7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rsid w:val="00F46EF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1644</Words>
  <Characters>9373</Characters>
  <Application>Microsoft Office Word</Application>
  <DocSecurity>0</DocSecurity>
  <Lines>78</Lines>
  <Paragraphs>21</Paragraphs>
  <ScaleCrop>false</ScaleCrop>
  <Company/>
  <LinksUpToDate>false</LinksUpToDate>
  <CharactersWithSpaces>10996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2</cp:lastModifiedBy>
  <cp:revision>14</cp:revision>
  <cp:lastPrinted>2023-09-23T08:39:00Z</cp:lastPrinted>
  <dcterms:created xsi:type="dcterms:W3CDTF">2019-10-10T01:01:00Z</dcterms:created>
  <dcterms:modified xsi:type="dcterms:W3CDTF">2023-12-06T11:29:00Z</dcterms:modified>
  <dc:language>ru-RU</dc:language>
</cp:coreProperties>
</file>