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B01" w:rsidRPr="00CC0B01" w:rsidRDefault="00CC0B01" w:rsidP="00CC0B01">
      <w:pPr>
        <w:spacing w:after="0" w:line="240" w:lineRule="auto"/>
        <w:ind w:firstLine="0"/>
        <w:jc w:val="center"/>
        <w:rPr>
          <w:rFonts w:ascii="Times New Roman" w:eastAsia="Times New Roman" w:hAnsi="Times New Roman" w:cs="Times New Roman"/>
          <w:sz w:val="24"/>
          <w:szCs w:val="24"/>
          <w:lang w:val="ru-RU" w:eastAsia="ru-RU" w:bidi="ar-SA"/>
        </w:rPr>
      </w:pPr>
      <w:bookmarkStart w:id="0" w:name="_GoBack"/>
      <w:r w:rsidRPr="00CC0B01">
        <w:rPr>
          <w:rFonts w:ascii="Times New Roman" w:eastAsia="Times New Roman" w:hAnsi="Times New Roman" w:cs="Times New Roman"/>
          <w:sz w:val="24"/>
          <w:szCs w:val="24"/>
          <w:lang w:val="ru-RU" w:eastAsia="ru-RU" w:bidi="ar-SA"/>
        </w:rPr>
        <w:t>МУНИЦИПАЛЬНОЕ БЮДЖЕТНОЕ ОБЩЕОБРАЗОВАТЕЛЬНОЕ УЧРЕЖДЕНИЕ</w:t>
      </w:r>
    </w:p>
    <w:p w:rsidR="00CC0B01" w:rsidRPr="00CC0B01" w:rsidRDefault="00CC0B01" w:rsidP="00CC0B01">
      <w:pPr>
        <w:spacing w:after="0" w:line="240" w:lineRule="auto"/>
        <w:ind w:firstLine="0"/>
        <w:jc w:val="center"/>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«СРЕДНЯЯ ОБЩЕОБРАЗОВАТЕЛЬНАЯ ШКОЛА № 9 ИМЕНИ ГЕРОЯ СОВЕТСКОГО СОЮЗА А. И. РЫБНИКОВА»</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tbl>
      <w:tblPr>
        <w:tblW w:w="5000" w:type="pct"/>
        <w:tblCellSpacing w:w="0" w:type="dxa"/>
        <w:tblCellMar>
          <w:top w:w="108" w:type="dxa"/>
          <w:bottom w:w="108" w:type="dxa"/>
        </w:tblCellMar>
        <w:tblLook w:val="04A0" w:firstRow="1" w:lastRow="0" w:firstColumn="1" w:lastColumn="0" w:noHBand="0" w:noVBand="1"/>
      </w:tblPr>
      <w:tblGrid>
        <w:gridCol w:w="3213"/>
        <w:gridCol w:w="3213"/>
        <w:gridCol w:w="3213"/>
      </w:tblGrid>
      <w:tr w:rsidR="00CC0B01" w:rsidRPr="00CC0B01" w:rsidTr="00CC0B01">
        <w:trPr>
          <w:tblCellSpacing w:w="0" w:type="dxa"/>
        </w:trPr>
        <w:tc>
          <w:tcPr>
            <w:tcW w:w="1650" w:type="pct"/>
            <w:tcMar>
              <w:top w:w="0" w:type="dxa"/>
              <w:left w:w="0" w:type="dxa"/>
              <w:bottom w:w="0" w:type="dxa"/>
              <w:right w:w="0" w:type="dxa"/>
            </w:tcMar>
          </w:tcPr>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Рассмотрено</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на заседании МО</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Протокол № 1</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от _________________</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Руководитель МО</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___________________</w:t>
            </w:r>
          </w:p>
        </w:tc>
        <w:tc>
          <w:tcPr>
            <w:tcW w:w="1650" w:type="pct"/>
            <w:tcMar>
              <w:top w:w="0" w:type="dxa"/>
              <w:left w:w="0" w:type="dxa"/>
              <w:bottom w:w="0" w:type="dxa"/>
              <w:right w:w="0" w:type="dxa"/>
            </w:tcMar>
          </w:tcPr>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Согласовано</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Зам.директора по УВР</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__________/Глушко О.О./</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«____»__________2023 г.</w:t>
            </w:r>
          </w:p>
        </w:tc>
        <w:tc>
          <w:tcPr>
            <w:tcW w:w="1650" w:type="pct"/>
            <w:tcMar>
              <w:top w:w="0" w:type="dxa"/>
              <w:left w:w="0" w:type="dxa"/>
              <w:bottom w:w="0" w:type="dxa"/>
              <w:right w:w="0" w:type="dxa"/>
            </w:tcMar>
          </w:tcPr>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Утверждено</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Директор МБОУ «СОШ № 9 им. Рыбникова»</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_____________ /Гапонов Е.Н./</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Приказ № 57/01-08</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от 31.08.2023</w:t>
            </w:r>
          </w:p>
        </w:tc>
      </w:tr>
    </w:tbl>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jc w:val="center"/>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b/>
          <w:bCs/>
          <w:sz w:val="24"/>
          <w:szCs w:val="24"/>
          <w:lang w:val="ru-RU" w:eastAsia="ru-RU" w:bidi="ar-SA"/>
        </w:rPr>
        <w:t>ДОПОЛНИТЕЛЬНАЯ</w:t>
      </w:r>
    </w:p>
    <w:p w:rsidR="00CC0B01" w:rsidRPr="00CC0B01" w:rsidRDefault="00CC0B01" w:rsidP="00CC0B01">
      <w:pPr>
        <w:spacing w:after="0" w:line="240" w:lineRule="auto"/>
        <w:ind w:firstLine="0"/>
        <w:jc w:val="center"/>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b/>
          <w:bCs/>
          <w:sz w:val="24"/>
          <w:szCs w:val="24"/>
          <w:lang w:val="ru-RU" w:eastAsia="ru-RU" w:bidi="ar-SA"/>
        </w:rPr>
        <w:t>ОБЩЕОБРАЗОВАТЕЛЬНАЯ ПРОГРАММА</w:t>
      </w:r>
    </w:p>
    <w:p w:rsidR="00CC0B01" w:rsidRPr="00CC0B01" w:rsidRDefault="00CC0B01" w:rsidP="00CC0B01">
      <w:pPr>
        <w:spacing w:after="0" w:line="240" w:lineRule="auto"/>
        <w:ind w:firstLine="0"/>
        <w:jc w:val="center"/>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bCs/>
          <w:sz w:val="24"/>
          <w:szCs w:val="24"/>
          <w:lang w:val="ru-RU" w:eastAsia="ru-RU" w:bidi="ar-SA"/>
        </w:rPr>
        <w:t>«Туризм</w:t>
      </w:r>
      <w:r w:rsidRPr="00CC0B01">
        <w:rPr>
          <w:rFonts w:ascii="Times New Roman" w:eastAsia="Times New Roman" w:hAnsi="Times New Roman" w:cs="Times New Roman"/>
          <w:b/>
          <w:bCs/>
          <w:sz w:val="24"/>
          <w:szCs w:val="24"/>
          <w:lang w:val="ru-RU" w:eastAsia="ru-RU" w:bidi="ar-SA"/>
        </w:rPr>
        <w:t>»</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Направление: туристско-краеведческое</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Нормативный срок освоения: 1 год</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Руководител</w:t>
      </w:r>
      <w:r>
        <w:rPr>
          <w:rFonts w:ascii="Times New Roman" w:eastAsia="Times New Roman" w:hAnsi="Times New Roman" w:cs="Times New Roman"/>
          <w:sz w:val="24"/>
          <w:szCs w:val="24"/>
          <w:lang w:val="ru-RU" w:eastAsia="ru-RU" w:bidi="ar-SA"/>
        </w:rPr>
        <w:t>ь: Беликов Евгений Алексеевич</w:t>
      </w: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rPr>
          <w:rFonts w:ascii="Times New Roman" w:eastAsia="Times New Roman" w:hAnsi="Times New Roman" w:cs="Times New Roman"/>
          <w:sz w:val="24"/>
          <w:szCs w:val="24"/>
          <w:lang w:val="ru-RU" w:eastAsia="ru-RU" w:bidi="ar-SA"/>
        </w:rPr>
      </w:pPr>
    </w:p>
    <w:p w:rsidR="00CC0B01" w:rsidRPr="00CC0B01" w:rsidRDefault="00CC0B01" w:rsidP="00CC0B01">
      <w:pPr>
        <w:spacing w:after="0" w:line="240" w:lineRule="auto"/>
        <w:ind w:firstLine="0"/>
        <w:jc w:val="center"/>
        <w:rPr>
          <w:rFonts w:ascii="Times New Roman" w:eastAsia="Times New Roman" w:hAnsi="Times New Roman" w:cs="Times New Roman"/>
          <w:sz w:val="24"/>
          <w:szCs w:val="24"/>
          <w:lang w:val="ru-RU" w:eastAsia="ru-RU" w:bidi="ar-SA"/>
        </w:rPr>
      </w:pPr>
      <w:r w:rsidRPr="00CC0B01">
        <w:rPr>
          <w:rFonts w:ascii="Times New Roman" w:eastAsia="Times New Roman" w:hAnsi="Times New Roman" w:cs="Times New Roman"/>
          <w:sz w:val="24"/>
          <w:szCs w:val="24"/>
          <w:lang w:val="ru-RU" w:eastAsia="ru-RU" w:bidi="ar-SA"/>
        </w:rPr>
        <w:t>2023</w:t>
      </w:r>
    </w:p>
    <w:bookmarkEnd w:id="0"/>
    <w:p w:rsidR="00C229EF" w:rsidRDefault="00C229EF">
      <w:pPr>
        <w:spacing w:after="0" w:line="240" w:lineRule="auto"/>
        <w:rPr>
          <w:rFonts w:ascii="Times New Roman" w:eastAsia="Times New Roman" w:hAnsi="Times New Roman" w:cs="Times New Roman"/>
          <w:b/>
          <w:bCs/>
          <w:lang w:val="ru-RU" w:eastAsia="ru-RU" w:bidi="ar-SA"/>
        </w:rPr>
      </w:pPr>
    </w:p>
    <w:p w:rsidR="00C229EF" w:rsidRDefault="00181709">
      <w:pPr>
        <w:spacing w:after="0" w:line="240" w:lineRule="auto"/>
        <w:rPr>
          <w:rFonts w:ascii="Times New Roman" w:eastAsia="Times New Roman" w:hAnsi="Times New Roman" w:cs="Times New Roman"/>
          <w:b/>
          <w:bCs/>
          <w:lang w:val="ru-RU" w:eastAsia="ru-RU" w:bidi="ar-SA"/>
        </w:rPr>
      </w:pPr>
      <w:r>
        <w:rPr>
          <w:rFonts w:ascii="Times New Roman" w:eastAsia="Times New Roman" w:hAnsi="Times New Roman" w:cs="Times New Roman"/>
          <w:b/>
          <w:bCs/>
          <w:lang w:val="ru-RU" w:eastAsia="ru-RU" w:bidi="ar-SA"/>
        </w:rPr>
        <w:t>Пояснительная записка.</w:t>
      </w:r>
    </w:p>
    <w:p w:rsidR="00C229EF" w:rsidRDefault="00C229EF">
      <w:pPr>
        <w:spacing w:after="0" w:line="240" w:lineRule="auto"/>
        <w:rPr>
          <w:rFonts w:ascii="Times New Roman" w:eastAsia="Times New Roman" w:hAnsi="Times New Roman" w:cs="Times New Roman"/>
          <w:b/>
          <w:bCs/>
          <w:lang w:val="ru-RU" w:eastAsia="ru-RU" w:bidi="ar-SA"/>
        </w:rPr>
      </w:pP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color w:val="003366"/>
          <w:lang w:val="ru-RU" w:eastAsia="ru-RU" w:bidi="ar-SA"/>
        </w:rPr>
        <w:t> </w:t>
      </w:r>
      <w:r>
        <w:rPr>
          <w:rFonts w:ascii="Times New Roman" w:eastAsia="Times New Roman" w:hAnsi="Times New Roman" w:cs="Times New Roman"/>
          <w:b/>
          <w:bCs/>
          <w:lang w:val="ru-RU" w:eastAsia="ru-RU" w:bidi="ar-SA"/>
        </w:rPr>
        <w:t>Цель программы.</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Формирование всесторонне развитой личности средствами туризма, краеведения и элементами спортивного ориентирования на местности. Создание условий для самореализации, социальной адаптации, оздоровления, мотивационного творческого развития и профессионального самоопределения личности.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r>
        <w:rPr>
          <w:rFonts w:ascii="Times New Roman" w:eastAsia="Times New Roman" w:hAnsi="Times New Roman" w:cs="Times New Roman"/>
          <w:b/>
          <w:bCs/>
          <w:lang w:val="ru-RU" w:eastAsia="ru-RU" w:bidi="ar-SA"/>
        </w:rPr>
        <w:t>Задачи.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i/>
          <w:iCs/>
          <w:lang w:val="ru-RU" w:eastAsia="ru-RU" w:bidi="ar-SA"/>
        </w:rPr>
        <w:t>1. В области образования:</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расширение и углубление знаний учащихся, дополняющих школьную программу по географии, истории, биологии, ОБЖ, физике, математике, литературе и физической подготовки;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приобретение умений и навыков в работе с картой, компасом;</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приобретение специальных знаний по вопросам туризма и ориентирования, доврачебной медицинской помощи;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обеспечение выживания в экстремальных условиях, знакомство с проблемами экологии и охраны природы.</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i/>
          <w:iCs/>
          <w:lang w:val="ru-RU" w:eastAsia="ru-RU" w:bidi="ar-SA"/>
        </w:rPr>
        <w:t>2. В области воспитания:</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содействие гармоничному развитию личности, совершенствование духовных и физических потребностей;</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формирование самостоятельности и волевых качеств в любой обстановке;</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гуманное отношение к окружающему миру;</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умение вести себя в коллективе, выработка организаторских навыков в случае необходимости.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i/>
          <w:iCs/>
          <w:lang w:val="ru-RU" w:eastAsia="ru-RU" w:bidi="ar-SA"/>
        </w:rPr>
        <w:t>3. В области физической подготовки: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lastRenderedPageBreak/>
        <w:t>- физическое совершенствование подростков (развитие силы, выносливости, координации движений в соответствии с их возрастными и физическими возможностями);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выполнение в течение учебного года соответствующих спортивных разрядов по туризму и ориентированию, участие в туристических слётах, соревнованиях и походах.</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С учётом возрастной периодизации для занятий зачисляются учащиеся с 6-го по 11-й классы. Можно начинать заниматься с любого возраста предложенных классов. Зачисляются все желающие, не имеющие медицинских противопоказаний</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t>Методы работы.</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 Поисково - исследовательский метод ( самостоятельная работа кружковцев  с выполнением различных заданий, выбор самостоятельной темы для оформления проекта, реферата, отчета о проделанной работе в походах и на экскурсиях )</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 Метод самореализации, самоуправления через различные творческие дела, участие в соревнованиях, походах, туристических слётах и экскурсиях</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 Метод контроля: врачебный, самоконтроль, контроль успеваемости и качество усвоения комплексной программы, роста динамики спортивных показателей</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 Метод комплексного подхода к образованию и воспитанию, предполагающий единство нравственного, физического, эстетического и других форм воспитания.</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r>
        <w:rPr>
          <w:rFonts w:ascii="Times New Roman" w:eastAsia="Times New Roman" w:hAnsi="Times New Roman" w:cs="Times New Roman"/>
          <w:b/>
          <w:bCs/>
          <w:lang w:val="ru-RU" w:eastAsia="ru-RU" w:bidi="ar-SA"/>
        </w:rPr>
        <w:t>Формы работы.</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 Активные: участие в туристических слетах, соревнованиях, военно-спортивных играх.</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2.Полуактивные: практические занятия в помещениях и на местности.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 Проведение конференций, викторин, спортивных эстафет по охране природы.</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 Пассивные лекции, беседы, просмотр видеофильмов.</w:t>
      </w:r>
    </w:p>
    <w:p w:rsidR="00C229EF" w:rsidRDefault="00C229EF">
      <w:pPr>
        <w:spacing w:beforeAutospacing="1" w:afterAutospacing="1" w:line="240" w:lineRule="auto"/>
        <w:jc w:val="both"/>
        <w:rPr>
          <w:rFonts w:ascii="Times New Roman" w:eastAsia="Times New Roman" w:hAnsi="Times New Roman" w:cs="Times New Roman"/>
          <w:lang w:val="ru-RU" w:eastAsia="ru-RU" w:bidi="ar-SA"/>
        </w:rPr>
      </w:pPr>
    </w:p>
    <w:p w:rsidR="00C229EF" w:rsidRDefault="00C229EF">
      <w:pPr>
        <w:spacing w:beforeAutospacing="1" w:afterAutospacing="1" w:line="240" w:lineRule="auto"/>
        <w:jc w:val="both"/>
        <w:rPr>
          <w:rFonts w:ascii="Times New Roman" w:eastAsia="Times New Roman" w:hAnsi="Times New Roman" w:cs="Times New Roman"/>
          <w:lang w:val="ru-RU" w:eastAsia="ru-RU" w:bidi="ar-SA"/>
        </w:rPr>
      </w:pPr>
    </w:p>
    <w:p w:rsidR="00C229EF" w:rsidRDefault="00C229EF">
      <w:pPr>
        <w:spacing w:beforeAutospacing="1" w:afterAutospacing="1" w:line="240" w:lineRule="auto"/>
        <w:jc w:val="both"/>
        <w:rPr>
          <w:rFonts w:ascii="Times New Roman" w:eastAsia="Times New Roman" w:hAnsi="Times New Roman" w:cs="Times New Roman"/>
          <w:lang w:val="ru-RU" w:eastAsia="ru-RU" w:bidi="ar-SA"/>
        </w:rPr>
      </w:pP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r>
        <w:rPr>
          <w:rFonts w:ascii="Times New Roman" w:eastAsia="Times New Roman" w:hAnsi="Times New Roman" w:cs="Times New Roman"/>
          <w:b/>
          <w:bCs/>
          <w:lang w:val="ru-RU" w:eastAsia="ru-RU" w:bidi="ar-SA"/>
        </w:rPr>
        <w:t>Прогнозируемые результаты и критерии их оценки.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Прямыми критериями оценки результатов обучения служит успешное усвоение комплексной программы, прирост спортивных достижений, участие в соревнованиях, походах, туристических слётах, экологических акциях.</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Косвенными критериями служат: создание стабильного коллектива кружка, заинтересованность участников в выбранном виде деятельности, развитие чувства ответственности и товарищества, воспитание физически здоровых, нравственно мыслящих и образованных патриотов страны. </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В конце обучения подросток сможет осознанно выбрать подходящую специализацию и, используя широкий комплекс полученных знаний и навыков, продолжить своё развитие в специальных образовательных учреждениях по определённому профилю.</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t xml:space="preserve">По завершении обучения кружковцы должны </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i/>
          <w:iCs/>
          <w:lang w:val="ru-RU" w:eastAsia="ru-RU" w:bidi="ar-SA"/>
        </w:rPr>
        <w:t>знать:</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порядок организации и правила поведения в походах и на соревнованиях;</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вопросы туризма и экологии;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основы топографии и ориентирования;</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умение ориентироваться по местным признакам и звёздам;</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опасные и ядовитые растения края, иметь представление о самоконтроле и доврачебной медицинской помощи;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основные разделы пройденной программы;</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порядок организации, подготовки и проведения экскурсии и похода;</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способы преодоления различных естественных препятствий;</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способы организации и проведения поисково-спасательных работ;</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lastRenderedPageBreak/>
        <w:t>- основные исторические и географические сведения о родном крае;</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различные способы ориентирования на местности.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r>
        <w:rPr>
          <w:rFonts w:ascii="Times New Roman" w:eastAsia="Times New Roman" w:hAnsi="Times New Roman" w:cs="Times New Roman"/>
          <w:b/>
          <w:bCs/>
          <w:i/>
          <w:iCs/>
          <w:lang w:val="ru-RU" w:eastAsia="ru-RU" w:bidi="ar-SA"/>
        </w:rPr>
        <w:t>уметь:</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передвигаться по дорогам и тропам в составе группы;</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преодолевать вместе  естественные препятствия на пути;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ориентироваться по компасу и карте в походе и на соревновании по спортивному ориентированию;</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организовать походный быт и оказывать элементарную медицинскую помощь; </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передвигаться по дорогам, тропам и пересечённой местности в составе группы;</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владеть приёмами самостраховки, преодолевать различные естественные или искусственные препятствия;</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уметь правильно применять туристские узлы;</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проводить поисково-спасательные работы;</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уметь ориентироваться по карте и компасу, а также местным признакам и участвовать в туристических слётах, соревнованиях по спортивному ориентированию и походах;</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оформлять отчёт и задания, выполненные в походах и на экскурсиях;</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организовать походный быт и распределять продукты на весь поход или слёт;</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оказывать доврачебную помощь и правильно транспортировать пострадавшего.</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color w:val="003366"/>
          <w:lang w:val="ru-RU" w:eastAsia="ru-RU" w:bidi="ar-SA"/>
        </w:rPr>
        <w:t> </w:t>
      </w:r>
      <w:r>
        <w:rPr>
          <w:rFonts w:ascii="Times New Roman" w:eastAsia="Times New Roman" w:hAnsi="Times New Roman" w:cs="Times New Roman"/>
          <w:b/>
          <w:bCs/>
          <w:lang w:val="ru-RU" w:eastAsia="ru-RU" w:bidi="ar-SA"/>
        </w:rPr>
        <w:t>Этапы и сроки реализации.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 Подготовительно-организационный - сентябрь.</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 Основной (теоретический и практический) - сентябрь - май.</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lastRenderedPageBreak/>
        <w:t>3. Заключительный (итоговый туристический слёт, летние походы, жизнь в палаточных лагерях) - июнь, июль.</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t>Программа рассчитана на 68 часов (2 часа в неделю).</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t>Содержание программы.</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color w:val="000000"/>
          <w:lang w:val="ru-RU" w:eastAsia="ru-RU" w:bidi="ar-SA"/>
        </w:rPr>
        <w:t> </w:t>
      </w:r>
      <w:r>
        <w:rPr>
          <w:rFonts w:ascii="Times New Roman" w:eastAsia="Times New Roman" w:hAnsi="Times New Roman" w:cs="Times New Roman"/>
          <w:b/>
          <w:bCs/>
          <w:lang w:val="ru-RU" w:eastAsia="ru-RU" w:bidi="ar-SA"/>
        </w:rPr>
        <w:t>1. Вводное занятие.</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Знакомство с программой, целями и задачами кружка. Значение туризма и спортивного ориентирования в пропаганде активного и здорового образа жизни.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t xml:space="preserve">2. Организация и подготовка похода. </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Укладка в рюкзак личного снаряжения. Состав ремонтного набора и аптечки. Питание в походе (нормы закладки продуктов на одного человека). Распределение обязанностей по построению, движению,  созданию бивака и приготовлению пищи. Возможные опасности при движении, пересечении дорог, непредсказуемые погодные условия, ядовитые насекомые, пресмыкающиеся и растения. Удобная одежда и обувь в походе. Правила разведения костра и приспособления для приготовления пищи. Экологическая культура в пути и на месте стоянки. Взаимовыручка и поддержка товарища по походу. Значение, режим и особенности организации питания туристов в сложном спортивном походе. Весовые и калорийные нормы дневного рациона. Перечень наиболее часто применяемых в туристских походах продуктов и блюд, их калорийность, стоимость, вес. Замена обедов перекусами. Составление меню и расчет потребного количества продуктов на каждый прием пищи. Использование консервов, концентратов, сухарей, сублиматов, сухофруктов, приправ. Закупка, расфасовка и затаривание продуктов питания. Правила раскладки продуктов по рюкзакам. Хранение, экономия и учет расхода продуктов в пути. Пополнение продовольствия в пути, использование ягод, грибов, свежей рыбы, различных трав и растений для приготовления пищи. Технология приготовления походных блюд. Обязанности завхоза по питанию. Обязанности дежурных по кухне. Меры безопасности и гигиенические требования при приготовлении пищи на костре.</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t>3. Туристское снаряжение.</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Групповое, личное и специальное снаряжение туристов. Главные требования к предметам снаряжения: легкость, прочность, удобство в пользовании и переноске. Перечень основных предметов личного и группового снаряжения туриста, требования к каждому предмету. </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i/>
          <w:iCs/>
          <w:lang w:val="ru-RU" w:eastAsia="ru-RU" w:bidi="ar-SA"/>
        </w:rPr>
        <w:lastRenderedPageBreak/>
        <w:t>Личное снаряжение.</w:t>
      </w:r>
      <w:r>
        <w:rPr>
          <w:rFonts w:ascii="Times New Roman" w:eastAsia="Times New Roman" w:hAnsi="Times New Roman" w:cs="Times New Roman"/>
          <w:lang w:val="ru-RU" w:eastAsia="ru-RU" w:bidi="ar-SA"/>
        </w:rPr>
        <w:t xml:space="preserve"> Одежда и обувь туриста в дальнем походе, типы рюкзаков, оборудование рюкзака (подгонка лямок, войлочные подушечки на лямках, изготовление непромокаемого вкладыша). Одежда и обувь для зимних походов (меховая куртка, капюшон, маска, брюки, бахилы, рукавицы, свитер, сменная обувь, белье, носки). Типы лыж, какие лыжи и крепления пригодны для похода, установка и подгонка креплений, смоление и смазывание лыж; предметы походной постели (спальный мешок, коврик или надувной матрас, вкладыш, «подушка», чехол для спального мешка). Альпеншток, его конструкция, изготовление, правила использования. Прочие предметы личного снаряжения: блокнот, карандаши, ручка, конверты, репшнур, туалетные принадлежности, посуда, очки, часы, мешочки для упаковки снаряжения, планшет для карты, накомарник, запасные стельки, куски тесьмы, шнура и т. д. Как готовить личное снаряжение к походу. </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i/>
          <w:iCs/>
          <w:lang w:val="ru-RU" w:eastAsia="ru-RU" w:bidi="ar-SA"/>
        </w:rPr>
        <w:t xml:space="preserve">Групповое снаряжение. </w:t>
      </w:r>
      <w:r>
        <w:rPr>
          <w:rFonts w:ascii="Times New Roman" w:eastAsia="Times New Roman" w:hAnsi="Times New Roman" w:cs="Times New Roman"/>
          <w:lang w:val="ru-RU" w:eastAsia="ru-RU" w:bidi="ar-SA"/>
        </w:rPr>
        <w:t>Особенности снаряжения для многодневных походов по малонаселенной местности. Типы палаток,  как подготовить палатку к походу (конструкция стоек, колышки, веревки, амортизаторы, тенты, полог, подстилка, проклеивание швов). Упаковка и переноска палаток. Сушка и проветривание палаток в пути. Обязанности старосты по палатке. Хозяйственное оборудование для дежурных по кухне (хознабор): таганок, крючки, цепочки, рукавицы, сухое горючее, растопка, неприкосновенный запас спичек, ножи разные, клеенка столовая, фанерка, половник, мочалки, мыло и горчица сухая, веревка, палка для развешивания, соль. Походная посуда для варки пищи, чехлы для посуды, хранение и переноска посуды. Топоры, пилы. Как заточить и развести пилу. Состав и назначение ремаптечки, обязанности реммастера до и во время похода. Особенности снаряжения для зимнего похода. Документы, инструменты, основная и вспомогательная веревки, фотоаппараты, рыболовные принадлежности, фонари. Обязанности завхоза группы по снаряжению.</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t>4. Гигиена туриста.</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xml:space="preserve">Личная гигиена туриста. Обувь туриста, уход за ногами и обувью во время похода. Гигиенические требования к одежде, постели, посуде туриста. Купание в походе. Предупреждение охлаждений и обморожений в зимнем походе, простудных заболеваний в летних походах. Содержание походной аптечки и первая доврачебная помощь пострадавшему. Нормы нагрузок в путешествии. Врачебный контроль. Самоконтроль в походе и на экскурсии. Признаки заболеваний и травм. Знание съедобных растений и грибов, умение использовать лекарственные растения на практике. Знание и умение отличать в гербарии, на рисунках, в походе и на экскурсии лекарственные и ядовитые растения родного края. Применение растений в быту и медицине. Знание и умение отличать съедобные грибы от ядовитых. Умение </w:t>
      </w:r>
      <w:r>
        <w:rPr>
          <w:rFonts w:ascii="Times New Roman" w:eastAsia="Times New Roman" w:hAnsi="Times New Roman" w:cs="Times New Roman"/>
          <w:lang w:val="ru-RU" w:eastAsia="ru-RU" w:bidi="ar-SA"/>
        </w:rPr>
        <w:lastRenderedPageBreak/>
        <w:t>оказать помощь при повреждениях кожи, растяжения мышц, вывихе сустава. Искусственное дыхание.  Первая помощь при термических и солнечных ожогах, ожогах растениями и укусов насекомых, обморожениях, головных болях, желудочных, простудных заболеваниях. Умение накладывать простейшую повязку на руку и ногу. Умение организовать транспортировку пострадавшего. Питьевой режим в походе. Способы обеззараживания воды. Индивидуальный медицинский пакет туриста.</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t xml:space="preserve">5. Туристский бивак. </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Что такое привал и бивак в походе. Основные требования к месту привала и бивака. Привалы и биваки. Требования к месту бивака: наличие питьевой воды, дров, изолированность от посторонних, безопасность при ухудшении погодных условий (подъем воды в реке, падение деревьев при ветре, туман в низинах и т. п.). Эстетические требования к месту бивака. Гигиенические требования к месту бивака.   Планирование и разведка места бивака, вынужденная остановка на ночлег. Туристский бивак в холодное время года, при непогоде, при отсутствии доброкачественной воды. Организация бивачных работ. Типовая планировка территории бивака, элементы комфорта на туристском биваке. Учет ветра, солнечной экспозиции, наличия вредной растительности, насекомых, сырости грунта. Как надо обращаться с рюкзаком на биваке.</w:t>
      </w:r>
      <w:r>
        <w:rPr>
          <w:rFonts w:ascii="Times New Roman" w:eastAsia="Times New Roman" w:hAnsi="Times New Roman" w:cs="Times New Roman"/>
          <w:lang w:val="ru-RU" w:eastAsia="ru-RU" w:bidi="ar-SA"/>
        </w:rPr>
        <w:br/>
        <w:t>Место для установки палаток. Приемы установки палатки в различных условиях. Использование полиэтиленовых пленок, поролона. Как ликвидировать комаров в палатке. Оборудование походной постели. Правила поведения туристов в палатке. Место для вещей и обуви. Выбор места для костра. Где запрещается разводить костер. Типы костров и их назначение. Оборудование, инвентарь для костра и приготовления пищи. Конструкции для подвески посуды над пламенем. Обложной костер. Топливо для костра, способы заготовки растопки и топлива. Использование походного примуса. Складирование дров, укрытие дров от дождя, подсушивание; место для разделки дров. Как работать пилой и топором; меры безопасности для костровых. Разведение костра при ветре, дожде, тумане; «кислородное голодание» костра, способы регулирования пламени костра. Поведение туристов у костра, сушка одежды и обуви, оборудование специального костра для сушки вещей и оборудования. Физический смысл процесса сушки, правила сушки. Место для топора, рукавиц и другого инвентаря, место для ведер с горячей пищей. Раздача пищи. Прием пищи. Яма для отбросов. Организация и способы мытья посуды в походе (в полевых условиях и в помещениях). Умывание и купание. Правила безопасности при купании. Уборка мусора, гашение костра, свертывание бивака. Особенности организации ночлега в населенных пунктах. Как пользоваться русской печью, дровяной плитой. Основные правила соревнований по навыкам походного туристского быта</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lastRenderedPageBreak/>
        <w:t xml:space="preserve">6. План и карта. </w:t>
      </w:r>
    </w:p>
    <w:p w:rsidR="00C229EF" w:rsidRDefault="00181709">
      <w:pPr>
        <w:spacing w:beforeAutospacing="1" w:after="240"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Виды и свойства карт. Масштаб карты (численный, именованный и линейный). Умение определять расстояние на карте. Знание условных знаков спортивной карты и умение по ним читать карту. Ориентирование с помощью карты и компаса. Знакомство с топографической картой и топографическими знаками. Масштаб, виды масштабов, масштабы топографических и географических карт. Пользование линейным и числовыми масштабами. Курвиметр. Преобразование числового масштаба в натуральный. Измерение прямолинейных и криволинейных расстояний на карте. Измерение направлений (азимутов) на карте. Транспортир. Определение термина «ориентирование». Виды ориентирования на туристских соревнованиях: открытый, маркированный, обозначенный и азимутальный маршруты, ориентирование по легенде.</w:t>
      </w:r>
      <w:r>
        <w:rPr>
          <w:rFonts w:ascii="Times New Roman" w:eastAsia="Times New Roman" w:hAnsi="Times New Roman" w:cs="Times New Roman"/>
          <w:lang w:val="ru-RU" w:eastAsia="ru-RU" w:bidi="ar-SA"/>
        </w:rPr>
        <w:br/>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t>7. Определение расстояний простейшими способами.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xml:space="preserve">Приближённые измерения на местности. Походные эталоны: средняя длина шага, размеры подручных средств (лопаты, топорики, спичечные коробки, карандаши и авторучки). Глазомер. Видимый горизонт. Походные дальномеры (расстояние между телеграфными столбами, высота телеграфного столба, средняя высота леса и т.д.) Ориентир по аэрофотоснимкам. Определение сторон горизонта по Солнцу. Ориентирование по Луне. Две Медведицы. Положение Полярной звезды. Ориентирование по местным признакам в лесу и степи. Ориентирование  без компаса и карты.  Топография и ориентирование. Компас и его устройство. Работа с компасом и картой. Определение по компасу азимута. Движение по азимуту. Использование данных современных космических технологий при ориентировании на местности. Топография и ориентирование. Топографические знаки. Топографическая съёмка местности. Чтение карты. Приёмы ориентирования карты. Работа на школьной площадке с компасом и картой. Нахождение контрольных пунктов по карте и на местности на время. </w:t>
      </w:r>
    </w:p>
    <w:p w:rsidR="00C229EF" w:rsidRDefault="00181709">
      <w:pPr>
        <w:spacing w:beforeAutospacing="1" w:after="240"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Практические занятия. Определение сторон горизонта с помощью компаса, по небесным светилам, местным признакам. Определение направлений по заданным азимутам (прямые засечки) и азимутов на заданные ориентиры (обратная засечка). Ориентирование карты по компасу. Движение группы по заданным азимутам на заданные расстояния. Глазомерная оценка расстояний до предметов.</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t xml:space="preserve">8. Краеведение. </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lastRenderedPageBreak/>
        <w:t>История Богородицкого района. Город Богородицк  и его окрестности. Наиболее интересные места для проведения походов и экскурсий. Географические особенности г. Богородицка и его окрестностей. Охрана природы. Краеведческая работа в походе. Краеведческие наблюдения, используя данные современных космических технологий, сбор и оформление краеведческого материала. Ведение полевого дневника. Географическое положение, рельеф и климат Богородицкого района. История заселения и освоения территории. Культурное наследие в виде памятников истории, архитектуры и зодчества. Практические работы с картами атласа Тульской области. Охрана природы. Сохранение природного единства  в зонах отдыха и туризма.</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t xml:space="preserve">9. Физическая подготовка. </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Туристская техника и спортивное ориентирование. Правила по комплексу туристских соревнований. Особенности технической подготовки к различным видам соревнований. Контрольно- туристский маршрут, командная и индивидуальная техника. Узлы и их назначение. Вязка узлов. Грудная обвязка и страховочная система. Приёмы обращения с верёвкой. Подъём и спуск спортивным способом. Различные виды переправ и их наведение. Страховка и самостраховка. Игры на местности.</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t>10.Оформление документации соревнования и похода.</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Знакомство  участников с положением о проведении соревнования по спортивному ориентированию и туристическому слёту. Подача заявки на участие в соревнованиях. Сбор справок о состоянии здоровья участников команды. Знакомство с правилами организации  и проведения похода  участников и их родителей под роспись с предоставлением справок о состоянии здоровья. Составление плана похода Оформление походных документов и сметы. Подбор картографического материала.</w:t>
      </w:r>
    </w:p>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r>
        <w:rPr>
          <w:rFonts w:ascii="Times New Roman" w:eastAsia="Times New Roman" w:hAnsi="Times New Roman" w:cs="Times New Roman"/>
          <w:b/>
          <w:bCs/>
          <w:lang w:val="ru-RU" w:eastAsia="ru-RU" w:bidi="ar-SA"/>
        </w:rPr>
        <w:t>Содержательная часть программы.</w:t>
      </w:r>
      <w:r>
        <w:rPr>
          <w:rFonts w:ascii="Times New Roman" w:eastAsia="Times New Roman" w:hAnsi="Times New Roman" w:cs="Times New Roman"/>
          <w:lang w:val="ru-RU" w:eastAsia="ru-RU" w:bidi="ar-SA"/>
        </w:rPr>
        <w:t> </w:t>
      </w:r>
    </w:p>
    <w:tbl>
      <w:tblPr>
        <w:tblW w:w="9855" w:type="dxa"/>
        <w:tblInd w:w="108"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98" w:type="dxa"/>
        </w:tblCellMar>
        <w:tblLook w:val="04A0" w:firstRow="1" w:lastRow="0" w:firstColumn="1" w:lastColumn="0" w:noHBand="0" w:noVBand="1"/>
      </w:tblPr>
      <w:tblGrid>
        <w:gridCol w:w="674"/>
        <w:gridCol w:w="7639"/>
        <w:gridCol w:w="1542"/>
      </w:tblGrid>
      <w:tr w:rsidR="00C229EF">
        <w:tc>
          <w:tcPr>
            <w:tcW w:w="674" w:type="dxa"/>
            <w:tcBorders>
              <w:top w:val="single" w:sz="8" w:space="0" w:color="00000A"/>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jc w:val="center"/>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п/п</w:t>
            </w:r>
          </w:p>
        </w:tc>
        <w:tc>
          <w:tcPr>
            <w:tcW w:w="7639" w:type="dxa"/>
            <w:tcBorders>
              <w:top w:val="single" w:sz="8" w:space="0" w:color="00000A"/>
              <w:bottom w:val="single" w:sz="8" w:space="0" w:color="00000A"/>
              <w:right w:val="single" w:sz="8" w:space="0" w:color="00000A"/>
            </w:tcBorders>
            <w:shd w:val="clear" w:color="auto" w:fill="auto"/>
          </w:tcPr>
          <w:p w:rsidR="00C229EF" w:rsidRDefault="00181709">
            <w:pPr>
              <w:spacing w:beforeAutospacing="1" w:afterAutospacing="1" w:line="240" w:lineRule="auto"/>
              <w:jc w:val="center"/>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Тема занятия</w:t>
            </w:r>
          </w:p>
        </w:tc>
        <w:tc>
          <w:tcPr>
            <w:tcW w:w="1542" w:type="dxa"/>
            <w:tcBorders>
              <w:top w:val="single" w:sz="8" w:space="0" w:color="00000A"/>
              <w:bottom w:val="single" w:sz="8" w:space="0" w:color="00000A"/>
              <w:right w:val="single" w:sz="8" w:space="0" w:color="00000A"/>
            </w:tcBorders>
            <w:shd w:val="clear" w:color="auto" w:fill="auto"/>
          </w:tcPr>
          <w:p w:rsidR="00C229EF" w:rsidRDefault="00181709">
            <w:pPr>
              <w:spacing w:beforeAutospacing="1" w:afterAutospacing="1" w:line="240" w:lineRule="auto"/>
              <w:jc w:val="center"/>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Дата</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Организация и комплектование группы.</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Введение в образовательную программу.</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История туризма и спортивного ориентирования как вида спорта.</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Организация похода.</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Питание в походе. Составление рациона.</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6</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Упаковка и хранение продуктов. Приготовление пищи.</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lastRenderedPageBreak/>
              <w:t>7</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Снаряжение. Личное снаряжение.</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8</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Групповое снаряжение.</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9</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Первая медицинская помощь.</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10</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Первая медицинская помощь.</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11</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Заболевания.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12</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Ожоги и обморожения. Помощь утопающему.</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13</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Устройство бивака.</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14</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Работа с палаткой.</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15</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Работа с палаткой.</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16</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Свёртывание лагеря.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17</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Костёр, его виды.</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18</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Разведение и поддержание костра.</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19</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Костровое хозяйство. Меры предосторожности.</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20</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Топографические карты.</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21</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Спортивные карты.</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22</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Компас. Строение и работа с ним.</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23</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Приёмы ориентирования карты по компасу.</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24</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Определение расстояний и работа с компасом.</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25</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Определение расстояний и работа с компасом.</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26</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Ориентирование. Первый способ ориентирования.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27</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Ориентирование. Второй способ ориентирования.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28</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Сопоставление двух способов ориентирования.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29</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Азимут истинный и азимут магнитный.</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30</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Краеведение. История Богородицкого района, его культурное наследие.</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31</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Богородицк и его окрестности.</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32</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Выполнение краеведческих заданий.</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33</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Условные знаки.</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34</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Условные знаки спортивных карт.</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35</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Изготовление условных знаков.</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36</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Сигналы бедствия.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37</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Закрепление навыка чтения условных знаков.</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38</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Закрепление навыка чтения условных знаков.</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39</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Рельеф местности.</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40</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Географические особенности Тульской  области и Богородицкого района.</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41</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Богородицкий парк - рекреационная зона Богородицкого района.</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42</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Изображение рельефа местности на спортивных картах.</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43</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Закрепление практического навыка чтения рельефа.</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lastRenderedPageBreak/>
              <w:t>44</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Чтение карты.</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45</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Выработка навыка беглого чтения карты. Комплексное чтение карты.</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46</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Перенос КП.</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47</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Учебные соревнования.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48</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Учебные соревнования.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49</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Приёмы ориентирования карты.</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50</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Приёмы ориентирования карты.</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51</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Способы определения точки стояния.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52</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Способы определения расстояний на местности.</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53</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Движение по азимуту. Богородицкий парк.</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54</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Движение по азимуту. Богородицкий парк.</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55</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Отклонение при движении по азимуту. Выход по азимуту на КП.</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56</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Учебные соревнования.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57</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Тактико-технические приёмы выбора пути движения.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58</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тактико-технические приёмы выбора пути движения.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59</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Узлы.</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60</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Узлы.</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61</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Туристская песня.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62</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Физическая подготовка (техника бега ориентировщика). Богородицкий парк.</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63</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Развитие выносливости. Богородицкий парк.</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64</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Игры на местности. Богородицкий парк.</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65</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Техника и практика движения в сложном пешеходном путешествии. Богородицкий парк.</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rsidRPr="00CC0B01">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66</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Техника и практика движения в сложном пешеходном путешествии</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67</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Учебные соревнования.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r w:rsidR="00C229EF">
        <w:tc>
          <w:tcPr>
            <w:tcW w:w="674" w:type="dxa"/>
            <w:tcBorders>
              <w:left w:val="single" w:sz="8" w:space="0" w:color="00000A"/>
              <w:bottom w:val="single" w:sz="8" w:space="0" w:color="00000A"/>
              <w:right w:val="single" w:sz="8" w:space="0" w:color="00000A"/>
            </w:tcBorders>
            <w:shd w:val="clear" w:color="auto" w:fill="auto"/>
            <w:tcMar>
              <w:left w:w="98" w:type="dxa"/>
            </w:tcMar>
          </w:tcPr>
          <w:p w:rsidR="00C229EF" w:rsidRDefault="00181709">
            <w:pPr>
              <w:spacing w:beforeAutospacing="1" w:afterAutospacing="1" w:line="240" w:lineRule="auto"/>
              <w:ind w:firstLine="0"/>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68</w:t>
            </w:r>
          </w:p>
        </w:tc>
        <w:tc>
          <w:tcPr>
            <w:tcW w:w="7639"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ind w:firstLine="34"/>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Учебные соревнования.</w:t>
            </w:r>
          </w:p>
        </w:tc>
        <w:tc>
          <w:tcPr>
            <w:tcW w:w="1542" w:type="dxa"/>
            <w:tcBorders>
              <w:bottom w:val="single" w:sz="8" w:space="0" w:color="00000A"/>
              <w:right w:val="single" w:sz="8" w:space="0" w:color="00000A"/>
            </w:tcBorders>
            <w:shd w:val="clear" w:color="auto" w:fill="auto"/>
          </w:tcPr>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p>
        </w:tc>
      </w:tr>
    </w:tbl>
    <w:p w:rsidR="00C229EF" w:rsidRDefault="00181709">
      <w:pPr>
        <w:spacing w:beforeAutospacing="1" w:afterAutospacing="1" w:line="240" w:lineRule="auto"/>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r>
        <w:rPr>
          <w:rFonts w:ascii="Times New Roman" w:eastAsia="Times New Roman" w:hAnsi="Times New Roman" w:cs="Times New Roman"/>
          <w:b/>
          <w:bCs/>
          <w:lang w:val="ru-RU" w:eastAsia="ru-RU" w:bidi="ar-SA"/>
        </w:rPr>
        <w:t>Заключение.</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xml:space="preserve"> Школьный туризм с элементами спортивного ориентирования позволяет учащимся достичь успехов не только в усвоении программы данного курса, но и развить свой умственный, интеллектуальный и физический потенциал. Занятия в кружке дают возможность проникнуться любовью к своей малой родине, бережно относиться к природе, пропагандировать экологическую культуру и вести активный образ жизни, познавая окружающий мир. Между туризмом и краеведением полный практический контакт и единство целей, при которых в условиях родного края туристы часто становятся краеведами, а </w:t>
      </w:r>
      <w:r>
        <w:rPr>
          <w:rFonts w:ascii="Times New Roman" w:eastAsia="Times New Roman" w:hAnsi="Times New Roman" w:cs="Times New Roman"/>
          <w:lang w:val="ru-RU" w:eastAsia="ru-RU" w:bidi="ar-SA"/>
        </w:rPr>
        <w:lastRenderedPageBreak/>
        <w:t>краеведы туристами. Туризм в большой степени способствует познавательному исследовательскому краеведению, а краеведение обращается к туризму как одной из весьма популярных и педагогически ценных форм.  Достигнутые успехи в соревнованиях помогут ребятам быстрее определиться с выбором будущей профессии, а совместные походы и экскурсии научат их коммуникабельности и человечности. Работа кружка подтверждает на практике, что цели и задачи выполняются учащимися с интересом, об этом говорят призовые места  и грамоты, полученные на соревнованиях по туризму и спортивному ориентированию как в командном, так и личном зачётах.</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lang w:val="ru-RU" w:eastAsia="ru-RU" w:bidi="ar-SA"/>
        </w:rPr>
        <w:t xml:space="preserve"> Литература:</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i/>
          <w:iCs/>
          <w:lang w:val="ru-RU" w:eastAsia="ru-RU" w:bidi="ar-SA"/>
        </w:rPr>
        <w:t>1. Нормативная:</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1.1.Правила организации и проведения туристских соревнований учащихся РФ. – М.: ЦЦЮТур МО РФ, 1995г.</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1.2.В.И.Тыкул «Спортивное ориентирование» (пособие для руководителей кружков и внешкольных учреждений). – М.: «Просвещение», 1990г.</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1.3. К.В. Бардин  «Азбука туризма». М., Просвещение, 1973.</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 </w:t>
      </w:r>
      <w:r>
        <w:rPr>
          <w:rFonts w:ascii="Times New Roman" w:eastAsia="Times New Roman" w:hAnsi="Times New Roman" w:cs="Times New Roman"/>
          <w:b/>
          <w:bCs/>
          <w:i/>
          <w:iCs/>
          <w:lang w:val="ru-RU" w:eastAsia="ru-RU" w:bidi="ar-SA"/>
        </w:rPr>
        <w:t>2. Туризм:</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2.1. Туризм в школе. – М.: Физкультура и спорт, 1983г.</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2.2. Ю.С. Константинов «Туристская игротека». - М.: Владос, 2000г.</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i/>
          <w:iCs/>
          <w:lang w:val="ru-RU" w:eastAsia="ru-RU" w:bidi="ar-SA"/>
        </w:rPr>
        <w:t>3. Топография и ориентирование. Туристская техника:</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3.1.Организация и проведение слётов и соревнований по пешеходному туризму: Методические рекомендации. – М.:ЦРИБ «Турист», 1983г.</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3.2. А.М.Куприн «Умей ориентироваться на местности». - М.: ДОСААФ, 1969г.</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i/>
          <w:iCs/>
          <w:lang w:val="ru-RU" w:eastAsia="ru-RU" w:bidi="ar-SA"/>
        </w:rPr>
        <w:t>4. Подготовка и проведение похода:</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4.1.Организация и проведение спортивного туристского похода. – М.: Турист, 1986г.</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4.2.А.Ю.Остапец «На маршруте туристы- следопыты». М.: «Просвещение», 1987г.</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i/>
          <w:iCs/>
          <w:lang w:val="ru-RU" w:eastAsia="ru-RU" w:bidi="ar-SA"/>
        </w:rPr>
        <w:lastRenderedPageBreak/>
        <w:t>5. Краеведение:</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5.1.И.А.Юньев «Краеведение и туризм». М.: Знание, 1974гю</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5.2.Работа кружка юных туристов в школе: Методические рекомендации.- М.: Турист, 1989г.</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i/>
          <w:iCs/>
          <w:lang w:val="ru-RU" w:eastAsia="ru-RU" w:bidi="ar-SA"/>
        </w:rPr>
        <w:t>6. Зелёная аптека:</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6.1.Ю.Шальков «Здоровье туриста». – М.: Физкультура и спорт, 1987г.</w:t>
      </w:r>
    </w:p>
    <w:p w:rsidR="00C229EF" w:rsidRDefault="00181709">
      <w:pPr>
        <w:spacing w:beforeAutospacing="1" w:afterAutospacing="1" w:line="240" w:lineRule="auto"/>
        <w:jc w:val="both"/>
        <w:rPr>
          <w:rFonts w:ascii="Times New Roman" w:eastAsia="Times New Roman" w:hAnsi="Times New Roman" w:cs="Times New Roman"/>
          <w:lang w:val="ru-RU" w:eastAsia="ru-RU" w:bidi="ar-SA"/>
        </w:rPr>
      </w:pPr>
      <w:r>
        <w:rPr>
          <w:rFonts w:ascii="Times New Roman" w:eastAsia="Times New Roman" w:hAnsi="Times New Roman" w:cs="Times New Roman"/>
          <w:b/>
          <w:bCs/>
          <w:i/>
          <w:iCs/>
          <w:lang w:val="ru-RU" w:eastAsia="ru-RU" w:bidi="ar-SA"/>
        </w:rPr>
        <w:t>7. Медицина:</w:t>
      </w:r>
    </w:p>
    <w:p w:rsidR="00C229EF" w:rsidRPr="00163E73" w:rsidRDefault="00181709">
      <w:pPr>
        <w:spacing w:beforeAutospacing="1" w:afterAutospacing="1" w:line="240" w:lineRule="auto"/>
        <w:jc w:val="both"/>
        <w:rPr>
          <w:lang w:val="ru-RU"/>
        </w:rPr>
      </w:pPr>
      <w:r>
        <w:rPr>
          <w:rFonts w:ascii="Times New Roman" w:eastAsia="Times New Roman" w:hAnsi="Times New Roman" w:cs="Times New Roman"/>
          <w:lang w:val="ru-RU" w:eastAsia="ru-RU" w:bidi="ar-SA"/>
        </w:rPr>
        <w:t>7.1. Первая медицинская помощь дома и на улице. Под ред. Профессора В.А. Попова. – Ленинград, 1991г.</w:t>
      </w:r>
    </w:p>
    <w:sectPr w:rsidR="00C229EF" w:rsidRPr="00163E73" w:rsidSect="00C229EF">
      <w:footerReference w:type="default" r:id="rId6"/>
      <w:pgSz w:w="11906" w:h="16838"/>
      <w:pgMar w:top="1134" w:right="1133" w:bottom="1134" w:left="1134" w:header="0" w:footer="709" w:gutter="0"/>
      <w:cols w:space="720"/>
      <w:formProt w:val="0"/>
      <w:titlePg/>
      <w:docGrid w:linePitch="381" w:charSpace="-143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D16" w:rsidRDefault="005B5D16" w:rsidP="00C229EF">
      <w:pPr>
        <w:spacing w:after="0" w:line="240" w:lineRule="auto"/>
      </w:pPr>
      <w:r>
        <w:separator/>
      </w:r>
    </w:p>
  </w:endnote>
  <w:endnote w:type="continuationSeparator" w:id="0">
    <w:p w:rsidR="005B5D16" w:rsidRDefault="005B5D16" w:rsidP="00C22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463152"/>
      <w:docPartObj>
        <w:docPartGallery w:val="Page Numbers (Bottom of Page)"/>
        <w:docPartUnique/>
      </w:docPartObj>
    </w:sdtPr>
    <w:sdtEndPr/>
    <w:sdtContent>
      <w:p w:rsidR="00C229EF" w:rsidRDefault="00C229EF">
        <w:pPr>
          <w:pStyle w:val="af9"/>
          <w:jc w:val="right"/>
        </w:pPr>
        <w:r>
          <w:fldChar w:fldCharType="begin"/>
        </w:r>
        <w:r w:rsidR="00181709">
          <w:instrText>PAGE</w:instrText>
        </w:r>
        <w:r>
          <w:fldChar w:fldCharType="separate"/>
        </w:r>
        <w:r w:rsidR="00CC0B01">
          <w:rPr>
            <w:noProof/>
          </w:rPr>
          <w:t>2</w:t>
        </w:r>
        <w:r>
          <w:fldChar w:fldCharType="end"/>
        </w:r>
      </w:p>
    </w:sdtContent>
  </w:sdt>
  <w:p w:rsidR="00C229EF" w:rsidRDefault="00C229EF">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D16" w:rsidRDefault="005B5D16" w:rsidP="00C229EF">
      <w:pPr>
        <w:spacing w:after="0" w:line="240" w:lineRule="auto"/>
      </w:pPr>
      <w:r>
        <w:separator/>
      </w:r>
    </w:p>
  </w:footnote>
  <w:footnote w:type="continuationSeparator" w:id="0">
    <w:p w:rsidR="005B5D16" w:rsidRDefault="005B5D16" w:rsidP="00C229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9EF"/>
    <w:rsid w:val="00163E73"/>
    <w:rsid w:val="00181709"/>
    <w:rsid w:val="005B5D16"/>
    <w:rsid w:val="00B50894"/>
    <w:rsid w:val="00C03CDD"/>
    <w:rsid w:val="00C229EF"/>
    <w:rsid w:val="00CC0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3C7100-02B6-4C9B-BC5B-23D9AD3A4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8"/>
        <w:szCs w:val="28"/>
        <w:lang w:val="ru-RU" w:eastAsia="en-US" w:bidi="ar-SA"/>
      </w:rPr>
    </w:rPrDefault>
    <w:pPrDefault>
      <w:pPr>
        <w:spacing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85F"/>
    <w:pPr>
      <w:spacing w:after="200"/>
      <w:ind w:firstLine="709"/>
    </w:pPr>
    <w:rPr>
      <w:rFonts w:ascii="Calibri" w:eastAsiaTheme="minorEastAsia" w:hAnsi="Calibri"/>
      <w:lang w:val="en-US" w:bidi="en-US"/>
    </w:rPr>
  </w:style>
  <w:style w:type="paragraph" w:styleId="1">
    <w:name w:val="heading 1"/>
    <w:basedOn w:val="a"/>
    <w:link w:val="10"/>
    <w:uiPriority w:val="9"/>
    <w:qFormat/>
    <w:rsid w:val="0041285F"/>
    <w:pPr>
      <w:keepNext/>
      <w:keepLines/>
      <w:spacing w:before="480" w:after="0"/>
      <w:outlineLvl w:val="0"/>
    </w:pPr>
    <w:rPr>
      <w:rFonts w:ascii="Times New Roman" w:eastAsiaTheme="majorEastAsia" w:hAnsi="Times New Roman" w:cstheme="majorBidi"/>
      <w:b/>
      <w:bCs/>
      <w:sz w:val="36"/>
      <w:lang w:val="ru-RU" w:bidi="ar-SA"/>
    </w:rPr>
  </w:style>
  <w:style w:type="paragraph" w:styleId="2">
    <w:name w:val="heading 2"/>
    <w:basedOn w:val="a"/>
    <w:uiPriority w:val="9"/>
    <w:semiHidden/>
    <w:unhideWhenUsed/>
    <w:qFormat/>
    <w:rsid w:val="0041285F"/>
    <w:pPr>
      <w:keepNext/>
      <w:keepLines/>
      <w:spacing w:before="200" w:after="0"/>
      <w:outlineLvl w:val="1"/>
    </w:pPr>
    <w:rPr>
      <w:rFonts w:ascii="Times New Roman" w:eastAsiaTheme="majorEastAsia" w:hAnsi="Times New Roman" w:cstheme="majorBidi"/>
      <w:b/>
      <w:bCs/>
      <w:i/>
      <w:sz w:val="32"/>
      <w:szCs w:val="26"/>
    </w:rPr>
  </w:style>
  <w:style w:type="paragraph" w:styleId="3">
    <w:name w:val="heading 3"/>
    <w:basedOn w:val="a"/>
    <w:uiPriority w:val="9"/>
    <w:semiHidden/>
    <w:unhideWhenUsed/>
    <w:qFormat/>
    <w:rsid w:val="004128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semiHidden/>
    <w:unhideWhenUsed/>
    <w:qFormat/>
    <w:rsid w:val="004128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semiHidden/>
    <w:unhideWhenUsed/>
    <w:qFormat/>
    <w:rsid w:val="004128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link w:val="60"/>
    <w:uiPriority w:val="9"/>
    <w:semiHidden/>
    <w:unhideWhenUsed/>
    <w:qFormat/>
    <w:rsid w:val="004128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link w:val="70"/>
    <w:uiPriority w:val="9"/>
    <w:semiHidden/>
    <w:unhideWhenUsed/>
    <w:qFormat/>
    <w:rsid w:val="004128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link w:val="80"/>
    <w:uiPriority w:val="9"/>
    <w:semiHidden/>
    <w:unhideWhenUsed/>
    <w:qFormat/>
    <w:rsid w:val="004128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link w:val="90"/>
    <w:uiPriority w:val="9"/>
    <w:semiHidden/>
    <w:unhideWhenUsed/>
    <w:qFormat/>
    <w:rsid w:val="004128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qFormat/>
    <w:rsid w:val="0041285F"/>
    <w:rPr>
      <w:rFonts w:eastAsiaTheme="minorEastAsia"/>
      <w:lang w:val="en-US" w:bidi="en-US"/>
    </w:rPr>
  </w:style>
  <w:style w:type="character" w:customStyle="1" w:styleId="a4">
    <w:name w:val="Основной текст Знак"/>
    <w:basedOn w:val="a0"/>
    <w:qFormat/>
    <w:rsid w:val="0041285F"/>
    <w:rPr>
      <w:rFonts w:ascii="Times New Roman" w:eastAsiaTheme="minorEastAsia" w:hAnsi="Times New Roman"/>
      <w:iCs/>
      <w:szCs w:val="20"/>
      <w:lang w:val="en-US" w:bidi="en-US"/>
    </w:rPr>
  </w:style>
  <w:style w:type="character" w:customStyle="1" w:styleId="10">
    <w:name w:val="Заголовок 1 Знак"/>
    <w:basedOn w:val="a0"/>
    <w:link w:val="1"/>
    <w:uiPriority w:val="9"/>
    <w:qFormat/>
    <w:rsid w:val="0041285F"/>
    <w:rPr>
      <w:rFonts w:ascii="Times New Roman" w:eastAsiaTheme="majorEastAsia" w:hAnsi="Times New Roman" w:cstheme="majorBidi"/>
      <w:b/>
      <w:bCs/>
      <w:sz w:val="36"/>
      <w:szCs w:val="28"/>
    </w:rPr>
  </w:style>
  <w:style w:type="character" w:customStyle="1" w:styleId="20">
    <w:name w:val="Заголовок 2 Знак"/>
    <w:basedOn w:val="a0"/>
    <w:uiPriority w:val="9"/>
    <w:semiHidden/>
    <w:qFormat/>
    <w:rsid w:val="0041285F"/>
    <w:rPr>
      <w:rFonts w:ascii="Times New Roman" w:eastAsiaTheme="majorEastAsia" w:hAnsi="Times New Roman" w:cstheme="majorBidi"/>
      <w:b/>
      <w:bCs/>
      <w:i/>
      <w:sz w:val="32"/>
      <w:szCs w:val="26"/>
      <w:lang w:val="en-US" w:bidi="en-US"/>
    </w:rPr>
  </w:style>
  <w:style w:type="character" w:customStyle="1" w:styleId="30">
    <w:name w:val="Заголовок 3 Знак"/>
    <w:basedOn w:val="a0"/>
    <w:uiPriority w:val="9"/>
    <w:semiHidden/>
    <w:qFormat/>
    <w:rsid w:val="0041285F"/>
    <w:rPr>
      <w:rFonts w:asciiTheme="majorHAnsi" w:eastAsiaTheme="majorEastAsia" w:hAnsiTheme="majorHAnsi" w:cstheme="majorBidi"/>
      <w:b/>
      <w:bCs/>
      <w:color w:val="4F81BD" w:themeColor="accent1"/>
      <w:lang w:val="en-US" w:bidi="en-US"/>
    </w:rPr>
  </w:style>
  <w:style w:type="character" w:customStyle="1" w:styleId="40">
    <w:name w:val="Заголовок 4 Знак"/>
    <w:basedOn w:val="a0"/>
    <w:link w:val="4"/>
    <w:uiPriority w:val="9"/>
    <w:semiHidden/>
    <w:qFormat/>
    <w:rsid w:val="0041285F"/>
    <w:rPr>
      <w:rFonts w:asciiTheme="majorHAnsi" w:eastAsiaTheme="majorEastAsia" w:hAnsiTheme="majorHAnsi" w:cstheme="majorBidi"/>
      <w:b/>
      <w:bCs/>
      <w:i/>
      <w:iCs/>
      <w:color w:val="4F81BD" w:themeColor="accent1"/>
      <w:lang w:val="en-US" w:bidi="en-US"/>
    </w:rPr>
  </w:style>
  <w:style w:type="character" w:customStyle="1" w:styleId="50">
    <w:name w:val="Заголовок 5 Знак"/>
    <w:basedOn w:val="a0"/>
    <w:link w:val="5"/>
    <w:uiPriority w:val="9"/>
    <w:semiHidden/>
    <w:qFormat/>
    <w:rsid w:val="0041285F"/>
    <w:rPr>
      <w:rFonts w:asciiTheme="majorHAnsi" w:eastAsiaTheme="majorEastAsia" w:hAnsiTheme="majorHAnsi" w:cstheme="majorBidi"/>
      <w:color w:val="243F60" w:themeColor="accent1" w:themeShade="7F"/>
      <w:lang w:val="en-US" w:bidi="en-US"/>
    </w:rPr>
  </w:style>
  <w:style w:type="character" w:customStyle="1" w:styleId="60">
    <w:name w:val="Заголовок 6 Знак"/>
    <w:basedOn w:val="a0"/>
    <w:link w:val="6"/>
    <w:uiPriority w:val="9"/>
    <w:semiHidden/>
    <w:qFormat/>
    <w:rsid w:val="0041285F"/>
    <w:rPr>
      <w:rFonts w:asciiTheme="majorHAnsi" w:eastAsiaTheme="majorEastAsia" w:hAnsiTheme="majorHAnsi" w:cstheme="majorBidi"/>
      <w:i/>
      <w:iCs/>
      <w:color w:val="243F60" w:themeColor="accent1" w:themeShade="7F"/>
      <w:lang w:val="en-US" w:bidi="en-US"/>
    </w:rPr>
  </w:style>
  <w:style w:type="character" w:customStyle="1" w:styleId="70">
    <w:name w:val="Заголовок 7 Знак"/>
    <w:basedOn w:val="a0"/>
    <w:link w:val="7"/>
    <w:uiPriority w:val="9"/>
    <w:semiHidden/>
    <w:qFormat/>
    <w:rsid w:val="0041285F"/>
    <w:rPr>
      <w:rFonts w:asciiTheme="majorHAnsi" w:eastAsiaTheme="majorEastAsia" w:hAnsiTheme="majorHAnsi" w:cstheme="majorBidi"/>
      <w:i/>
      <w:iCs/>
      <w:color w:val="404040" w:themeColor="text1" w:themeTint="BF"/>
      <w:lang w:val="en-US" w:bidi="en-US"/>
    </w:rPr>
  </w:style>
  <w:style w:type="character" w:customStyle="1" w:styleId="80">
    <w:name w:val="Заголовок 8 Знак"/>
    <w:basedOn w:val="a0"/>
    <w:link w:val="8"/>
    <w:uiPriority w:val="9"/>
    <w:semiHidden/>
    <w:qFormat/>
    <w:rsid w:val="0041285F"/>
    <w:rPr>
      <w:rFonts w:asciiTheme="majorHAnsi" w:eastAsiaTheme="majorEastAsia" w:hAnsiTheme="majorHAnsi" w:cstheme="majorBidi"/>
      <w:color w:val="4F81BD" w:themeColor="accent1"/>
      <w:sz w:val="20"/>
      <w:szCs w:val="20"/>
      <w:lang w:val="en-US" w:bidi="en-US"/>
    </w:rPr>
  </w:style>
  <w:style w:type="character" w:customStyle="1" w:styleId="90">
    <w:name w:val="Заголовок 9 Знак"/>
    <w:basedOn w:val="a0"/>
    <w:link w:val="9"/>
    <w:uiPriority w:val="9"/>
    <w:semiHidden/>
    <w:qFormat/>
    <w:rsid w:val="0041285F"/>
    <w:rPr>
      <w:rFonts w:asciiTheme="majorHAnsi" w:eastAsiaTheme="majorEastAsia" w:hAnsiTheme="majorHAnsi" w:cstheme="majorBidi"/>
      <w:i/>
      <w:iCs/>
      <w:color w:val="404040" w:themeColor="text1" w:themeTint="BF"/>
      <w:sz w:val="20"/>
      <w:szCs w:val="20"/>
      <w:lang w:val="en-US" w:bidi="en-US"/>
    </w:rPr>
  </w:style>
  <w:style w:type="character" w:customStyle="1" w:styleId="a5">
    <w:name w:val="Нижний колонтитул Знак"/>
    <w:basedOn w:val="a0"/>
    <w:uiPriority w:val="99"/>
    <w:qFormat/>
    <w:rsid w:val="0041285F"/>
    <w:rPr>
      <w:rFonts w:eastAsiaTheme="minorEastAsia"/>
      <w:lang w:val="en-US" w:bidi="en-US"/>
    </w:rPr>
  </w:style>
  <w:style w:type="character" w:styleId="a6">
    <w:name w:val="page number"/>
    <w:basedOn w:val="a0"/>
    <w:qFormat/>
    <w:rsid w:val="0041285F"/>
  </w:style>
  <w:style w:type="character" w:customStyle="1" w:styleId="a7">
    <w:name w:val="Название Знак"/>
    <w:basedOn w:val="a0"/>
    <w:uiPriority w:val="10"/>
    <w:qFormat/>
    <w:rsid w:val="0041285F"/>
    <w:rPr>
      <w:rFonts w:asciiTheme="majorHAnsi" w:eastAsiaTheme="majorEastAsia" w:hAnsiTheme="majorHAnsi" w:cstheme="majorBidi"/>
      <w:color w:val="17365D" w:themeColor="text2" w:themeShade="BF"/>
      <w:spacing w:val="5"/>
      <w:sz w:val="52"/>
      <w:szCs w:val="52"/>
      <w:lang w:val="en-US" w:bidi="en-US"/>
    </w:rPr>
  </w:style>
  <w:style w:type="character" w:customStyle="1" w:styleId="a8">
    <w:name w:val="Подзаголовок Знак"/>
    <w:basedOn w:val="a0"/>
    <w:uiPriority w:val="11"/>
    <w:qFormat/>
    <w:rsid w:val="0041285F"/>
    <w:rPr>
      <w:rFonts w:asciiTheme="majorHAnsi" w:eastAsiaTheme="majorEastAsia" w:hAnsiTheme="majorHAnsi" w:cstheme="majorBidi"/>
      <w:i/>
      <w:iCs/>
      <w:color w:val="4F81BD" w:themeColor="accent1"/>
      <w:spacing w:val="15"/>
      <w:sz w:val="24"/>
      <w:szCs w:val="24"/>
      <w:lang w:val="en-US" w:bidi="en-US"/>
    </w:rPr>
  </w:style>
  <w:style w:type="character" w:customStyle="1" w:styleId="21">
    <w:name w:val="Основной текст 2 Знак"/>
    <w:basedOn w:val="a0"/>
    <w:link w:val="22"/>
    <w:qFormat/>
    <w:rsid w:val="0041285F"/>
    <w:rPr>
      <w:rFonts w:eastAsiaTheme="minorEastAsia"/>
      <w:lang w:val="en-US" w:bidi="en-US"/>
    </w:rPr>
  </w:style>
  <w:style w:type="character" w:customStyle="1" w:styleId="31">
    <w:name w:val="Основной текст 3 Знак"/>
    <w:basedOn w:val="a0"/>
    <w:link w:val="32"/>
    <w:qFormat/>
    <w:rsid w:val="0041285F"/>
    <w:rPr>
      <w:rFonts w:eastAsiaTheme="minorEastAsia"/>
      <w:sz w:val="16"/>
      <w:szCs w:val="16"/>
      <w:lang w:val="en-US" w:bidi="en-US"/>
    </w:rPr>
  </w:style>
  <w:style w:type="character" w:customStyle="1" w:styleId="23">
    <w:name w:val="Основной текст с отступом 2 Знак"/>
    <w:basedOn w:val="a0"/>
    <w:link w:val="23"/>
    <w:qFormat/>
    <w:rsid w:val="0041285F"/>
    <w:rPr>
      <w:rFonts w:eastAsiaTheme="minorEastAsia"/>
      <w:lang w:val="en-US" w:bidi="en-US"/>
    </w:rPr>
  </w:style>
  <w:style w:type="character" w:customStyle="1" w:styleId="33">
    <w:name w:val="Основной текст с отступом 3 Знак"/>
    <w:basedOn w:val="a0"/>
    <w:link w:val="33"/>
    <w:qFormat/>
    <w:rsid w:val="0041285F"/>
    <w:rPr>
      <w:rFonts w:eastAsiaTheme="minorEastAsia"/>
      <w:sz w:val="16"/>
      <w:szCs w:val="16"/>
      <w:lang w:val="en-US" w:bidi="en-US"/>
    </w:rPr>
  </w:style>
  <w:style w:type="character" w:customStyle="1" w:styleId="-">
    <w:name w:val="Интернет-ссылка"/>
    <w:basedOn w:val="a0"/>
    <w:rsid w:val="0041285F"/>
    <w:rPr>
      <w:strike w:val="0"/>
      <w:dstrike w:val="0"/>
      <w:color w:val="0B196C"/>
      <w:u w:val="none"/>
      <w:effect w:val="none"/>
    </w:rPr>
  </w:style>
  <w:style w:type="character" w:styleId="a9">
    <w:name w:val="Strong"/>
    <w:basedOn w:val="a0"/>
    <w:uiPriority w:val="22"/>
    <w:qFormat/>
    <w:rsid w:val="0041285F"/>
    <w:rPr>
      <w:b/>
      <w:bCs/>
    </w:rPr>
  </w:style>
  <w:style w:type="character" w:styleId="aa">
    <w:name w:val="Emphasis"/>
    <w:basedOn w:val="a0"/>
    <w:uiPriority w:val="20"/>
    <w:qFormat/>
    <w:rsid w:val="0041285F"/>
    <w:rPr>
      <w:i/>
      <w:iCs/>
    </w:rPr>
  </w:style>
  <w:style w:type="character" w:customStyle="1" w:styleId="ab">
    <w:name w:val="Текст Знак"/>
    <w:basedOn w:val="a0"/>
    <w:qFormat/>
    <w:rsid w:val="0041285F"/>
    <w:rPr>
      <w:rFonts w:ascii="Courier New" w:eastAsiaTheme="minorEastAsia" w:hAnsi="Courier New" w:cs="Courier New"/>
      <w:sz w:val="20"/>
      <w:szCs w:val="20"/>
      <w:lang w:val="en-US" w:bidi="en-US"/>
    </w:rPr>
  </w:style>
  <w:style w:type="character" w:customStyle="1" w:styleId="HTML">
    <w:name w:val="Стандартный HTML Знак"/>
    <w:basedOn w:val="a0"/>
    <w:link w:val="HTML"/>
    <w:qFormat/>
    <w:rsid w:val="0041285F"/>
    <w:rPr>
      <w:rFonts w:ascii="Courier New" w:eastAsia="Courier New" w:hAnsi="Courier New" w:cs="Courier New"/>
      <w:sz w:val="20"/>
      <w:szCs w:val="20"/>
      <w:lang w:val="en-US" w:bidi="en-US"/>
    </w:rPr>
  </w:style>
  <w:style w:type="character" w:customStyle="1" w:styleId="210">
    <w:name w:val="Основной текст с отступом 2 Знак1"/>
    <w:basedOn w:val="a0"/>
    <w:link w:val="24"/>
    <w:uiPriority w:val="29"/>
    <w:qFormat/>
    <w:rsid w:val="0041285F"/>
    <w:rPr>
      <w:rFonts w:eastAsiaTheme="minorEastAsia"/>
      <w:i/>
      <w:iCs/>
      <w:color w:val="000000" w:themeColor="text1"/>
      <w:lang w:val="en-US" w:bidi="en-US"/>
    </w:rPr>
  </w:style>
  <w:style w:type="character" w:customStyle="1" w:styleId="ac">
    <w:name w:val="Выделенная цитата Знак"/>
    <w:basedOn w:val="a0"/>
    <w:uiPriority w:val="30"/>
    <w:qFormat/>
    <w:rsid w:val="0041285F"/>
    <w:rPr>
      <w:rFonts w:eastAsiaTheme="minorEastAsia"/>
      <w:b/>
      <w:bCs/>
      <w:i/>
      <w:iCs/>
      <w:color w:val="4F81BD" w:themeColor="accent1"/>
      <w:lang w:val="en-US" w:bidi="en-US"/>
    </w:rPr>
  </w:style>
  <w:style w:type="character" w:styleId="ad">
    <w:name w:val="Subtle Emphasis"/>
    <w:basedOn w:val="a0"/>
    <w:uiPriority w:val="19"/>
    <w:qFormat/>
    <w:rsid w:val="0041285F"/>
    <w:rPr>
      <w:i/>
      <w:iCs/>
      <w:color w:val="808080" w:themeColor="text1" w:themeTint="7F"/>
    </w:rPr>
  </w:style>
  <w:style w:type="character" w:styleId="ae">
    <w:name w:val="Intense Emphasis"/>
    <w:basedOn w:val="a0"/>
    <w:uiPriority w:val="21"/>
    <w:qFormat/>
    <w:rsid w:val="0041285F"/>
    <w:rPr>
      <w:b/>
      <w:bCs/>
      <w:i/>
      <w:iCs/>
      <w:color w:val="4F81BD" w:themeColor="accent1"/>
    </w:rPr>
  </w:style>
  <w:style w:type="character" w:styleId="af">
    <w:name w:val="Subtle Reference"/>
    <w:basedOn w:val="a0"/>
    <w:uiPriority w:val="31"/>
    <w:qFormat/>
    <w:rsid w:val="0041285F"/>
    <w:rPr>
      <w:smallCaps/>
      <w:color w:val="C0504D" w:themeColor="accent2"/>
      <w:u w:val="single"/>
    </w:rPr>
  </w:style>
  <w:style w:type="character" w:styleId="af0">
    <w:name w:val="Intense Reference"/>
    <w:basedOn w:val="a0"/>
    <w:uiPriority w:val="32"/>
    <w:qFormat/>
    <w:rsid w:val="0041285F"/>
    <w:rPr>
      <w:b/>
      <w:bCs/>
      <w:smallCaps/>
      <w:color w:val="C0504D" w:themeColor="accent2"/>
      <w:spacing w:val="5"/>
      <w:u w:val="single"/>
    </w:rPr>
  </w:style>
  <w:style w:type="character" w:styleId="af1">
    <w:name w:val="Book Title"/>
    <w:basedOn w:val="a0"/>
    <w:uiPriority w:val="33"/>
    <w:qFormat/>
    <w:rsid w:val="0041285F"/>
    <w:rPr>
      <w:b/>
      <w:bCs/>
      <w:smallCaps/>
      <w:spacing w:val="5"/>
    </w:rPr>
  </w:style>
  <w:style w:type="character" w:customStyle="1" w:styleId="af2">
    <w:name w:val="Верхний колонтитул Знак"/>
    <w:basedOn w:val="a0"/>
    <w:qFormat/>
    <w:rsid w:val="00565137"/>
    <w:rPr>
      <w:rFonts w:eastAsiaTheme="minorEastAsia"/>
      <w:lang w:val="en-US" w:bidi="en-US"/>
    </w:rPr>
  </w:style>
  <w:style w:type="paragraph" w:customStyle="1" w:styleId="af3">
    <w:name w:val="Заголовок"/>
    <w:basedOn w:val="a"/>
    <w:next w:val="af4"/>
    <w:qFormat/>
    <w:rsid w:val="00C229EF"/>
    <w:pPr>
      <w:keepNext/>
      <w:spacing w:before="240" w:after="120"/>
    </w:pPr>
    <w:rPr>
      <w:rFonts w:ascii="Liberation Sans" w:eastAsia="Microsoft YaHei" w:hAnsi="Liberation Sans" w:cs="Mangal"/>
    </w:rPr>
  </w:style>
  <w:style w:type="paragraph" w:styleId="af4">
    <w:name w:val="Body Text"/>
    <w:basedOn w:val="a"/>
    <w:autoRedefine/>
    <w:rsid w:val="0041285F"/>
    <w:pPr>
      <w:widowControl w:val="0"/>
      <w:suppressAutoHyphens/>
      <w:spacing w:line="360" w:lineRule="auto"/>
      <w:jc w:val="both"/>
    </w:pPr>
    <w:rPr>
      <w:rFonts w:ascii="Times New Roman" w:hAnsi="Times New Roman"/>
      <w:iCs/>
      <w:szCs w:val="20"/>
    </w:rPr>
  </w:style>
  <w:style w:type="paragraph" w:styleId="af5">
    <w:name w:val="List"/>
    <w:basedOn w:val="af4"/>
    <w:rsid w:val="00C229EF"/>
    <w:rPr>
      <w:rFonts w:cs="Mangal"/>
    </w:rPr>
  </w:style>
  <w:style w:type="paragraph" w:styleId="af6">
    <w:name w:val="Title"/>
    <w:basedOn w:val="a"/>
    <w:rsid w:val="00C229EF"/>
    <w:pPr>
      <w:suppressLineNumbers/>
      <w:spacing w:before="120" w:after="120"/>
    </w:pPr>
    <w:rPr>
      <w:rFonts w:cs="Mangal"/>
      <w:i/>
      <w:iCs/>
      <w:sz w:val="24"/>
      <w:szCs w:val="24"/>
    </w:rPr>
  </w:style>
  <w:style w:type="paragraph" w:styleId="af7">
    <w:name w:val="index heading"/>
    <w:basedOn w:val="a"/>
    <w:qFormat/>
    <w:rsid w:val="00C229EF"/>
    <w:pPr>
      <w:suppressLineNumbers/>
    </w:pPr>
    <w:rPr>
      <w:rFonts w:cs="Mangal"/>
    </w:rPr>
  </w:style>
  <w:style w:type="paragraph" w:styleId="af8">
    <w:name w:val="Body Text Indent"/>
    <w:basedOn w:val="a"/>
    <w:rsid w:val="0041285F"/>
    <w:pPr>
      <w:spacing w:after="120"/>
      <w:ind w:left="283"/>
    </w:pPr>
  </w:style>
  <w:style w:type="paragraph" w:styleId="af9">
    <w:name w:val="footer"/>
    <w:basedOn w:val="a"/>
    <w:uiPriority w:val="99"/>
    <w:rsid w:val="0041285F"/>
    <w:pPr>
      <w:tabs>
        <w:tab w:val="center" w:pos="4677"/>
        <w:tab w:val="right" w:pos="9355"/>
      </w:tabs>
    </w:pPr>
  </w:style>
  <w:style w:type="paragraph" w:styleId="afa">
    <w:name w:val="caption"/>
    <w:basedOn w:val="a"/>
    <w:uiPriority w:val="35"/>
    <w:semiHidden/>
    <w:unhideWhenUsed/>
    <w:qFormat/>
    <w:rsid w:val="0041285F"/>
    <w:pPr>
      <w:spacing w:line="240" w:lineRule="auto"/>
    </w:pPr>
    <w:rPr>
      <w:b/>
      <w:bCs/>
      <w:color w:val="4F81BD" w:themeColor="accent1"/>
      <w:sz w:val="18"/>
      <w:szCs w:val="18"/>
    </w:rPr>
  </w:style>
  <w:style w:type="paragraph" w:customStyle="1" w:styleId="afb">
    <w:name w:val="Заглавие"/>
    <w:basedOn w:val="a"/>
    <w:uiPriority w:val="10"/>
    <w:qFormat/>
    <w:rsid w:val="0041285F"/>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paragraph" w:styleId="afc">
    <w:name w:val="Subtitle"/>
    <w:basedOn w:val="a"/>
    <w:uiPriority w:val="11"/>
    <w:qFormat/>
    <w:rsid w:val="0041285F"/>
    <w:rPr>
      <w:rFonts w:asciiTheme="majorHAnsi" w:eastAsiaTheme="majorEastAsia" w:hAnsiTheme="majorHAnsi" w:cstheme="majorBidi"/>
      <w:i/>
      <w:iCs/>
      <w:color w:val="4F81BD" w:themeColor="accent1"/>
      <w:spacing w:val="15"/>
      <w:sz w:val="24"/>
      <w:szCs w:val="24"/>
    </w:rPr>
  </w:style>
  <w:style w:type="paragraph" w:styleId="22">
    <w:name w:val="Body Text 2"/>
    <w:basedOn w:val="a"/>
    <w:link w:val="21"/>
    <w:qFormat/>
    <w:rsid w:val="0041285F"/>
    <w:pPr>
      <w:spacing w:after="120" w:line="480" w:lineRule="auto"/>
    </w:pPr>
  </w:style>
  <w:style w:type="paragraph" w:styleId="32">
    <w:name w:val="Body Text 3"/>
    <w:basedOn w:val="a"/>
    <w:link w:val="31"/>
    <w:qFormat/>
    <w:rsid w:val="0041285F"/>
    <w:pPr>
      <w:spacing w:after="120"/>
    </w:pPr>
    <w:rPr>
      <w:sz w:val="16"/>
      <w:szCs w:val="16"/>
    </w:rPr>
  </w:style>
  <w:style w:type="paragraph" w:styleId="24">
    <w:name w:val="Body Text Indent 2"/>
    <w:basedOn w:val="a"/>
    <w:link w:val="210"/>
    <w:qFormat/>
    <w:rsid w:val="0041285F"/>
    <w:pPr>
      <w:spacing w:after="120" w:line="480" w:lineRule="auto"/>
      <w:ind w:left="283"/>
    </w:pPr>
  </w:style>
  <w:style w:type="paragraph" w:styleId="34">
    <w:name w:val="Body Text Indent 3"/>
    <w:basedOn w:val="a"/>
    <w:qFormat/>
    <w:rsid w:val="0041285F"/>
    <w:pPr>
      <w:spacing w:after="120"/>
      <w:ind w:left="283"/>
    </w:pPr>
    <w:rPr>
      <w:sz w:val="16"/>
      <w:szCs w:val="16"/>
    </w:rPr>
  </w:style>
  <w:style w:type="paragraph" w:styleId="afd">
    <w:name w:val="Plain Text"/>
    <w:basedOn w:val="a"/>
    <w:qFormat/>
    <w:rsid w:val="0041285F"/>
    <w:rPr>
      <w:rFonts w:ascii="Courier New" w:hAnsi="Courier New" w:cs="Courier New"/>
      <w:sz w:val="20"/>
      <w:szCs w:val="20"/>
    </w:rPr>
  </w:style>
  <w:style w:type="paragraph" w:styleId="afe">
    <w:name w:val="Normal (Web)"/>
    <w:basedOn w:val="a"/>
    <w:uiPriority w:val="99"/>
    <w:qFormat/>
    <w:rsid w:val="0041285F"/>
    <w:pPr>
      <w:spacing w:beforeAutospacing="1" w:afterAutospacing="1"/>
    </w:pPr>
  </w:style>
  <w:style w:type="paragraph" w:styleId="HTML0">
    <w:name w:val="HTML Preformatted"/>
    <w:basedOn w:val="a"/>
    <w:qFormat/>
    <w:rsid w:val="0041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aff">
    <w:name w:val="No Spacing"/>
    <w:qFormat/>
    <w:rsid w:val="0041285F"/>
    <w:pPr>
      <w:spacing w:line="240" w:lineRule="auto"/>
      <w:ind w:firstLine="709"/>
    </w:pPr>
    <w:rPr>
      <w:rFonts w:ascii="Calibri" w:eastAsiaTheme="minorEastAsia" w:hAnsi="Calibri"/>
      <w:lang w:val="en-US" w:bidi="en-US"/>
    </w:rPr>
  </w:style>
  <w:style w:type="paragraph" w:styleId="aff0">
    <w:name w:val="List Paragraph"/>
    <w:basedOn w:val="a"/>
    <w:uiPriority w:val="34"/>
    <w:qFormat/>
    <w:rsid w:val="0041285F"/>
    <w:pPr>
      <w:ind w:left="720"/>
      <w:contextualSpacing/>
    </w:pPr>
  </w:style>
  <w:style w:type="paragraph" w:styleId="25">
    <w:name w:val="Quote"/>
    <w:basedOn w:val="a"/>
    <w:uiPriority w:val="29"/>
    <w:qFormat/>
    <w:rsid w:val="0041285F"/>
    <w:rPr>
      <w:i/>
      <w:iCs/>
      <w:color w:val="000000" w:themeColor="text1"/>
    </w:rPr>
  </w:style>
  <w:style w:type="paragraph" w:styleId="aff1">
    <w:name w:val="Intense Quote"/>
    <w:basedOn w:val="a"/>
    <w:uiPriority w:val="30"/>
    <w:qFormat/>
    <w:rsid w:val="0041285F"/>
    <w:pPr>
      <w:pBdr>
        <w:bottom w:val="single" w:sz="4" w:space="4" w:color="4F81BD"/>
      </w:pBdr>
      <w:spacing w:before="200" w:after="280"/>
      <w:ind w:left="936" w:right="936"/>
    </w:pPr>
    <w:rPr>
      <w:b/>
      <w:bCs/>
      <w:i/>
      <w:iCs/>
      <w:color w:val="4F81BD" w:themeColor="accent1"/>
    </w:rPr>
  </w:style>
  <w:style w:type="paragraph" w:styleId="aff2">
    <w:name w:val="TOC Heading"/>
    <w:basedOn w:val="1"/>
    <w:uiPriority w:val="39"/>
    <w:semiHidden/>
    <w:unhideWhenUsed/>
    <w:qFormat/>
    <w:rsid w:val="0041285F"/>
  </w:style>
  <w:style w:type="paragraph" w:customStyle="1" w:styleId="ConsNormal">
    <w:name w:val="ConsNormal"/>
    <w:qFormat/>
    <w:rsid w:val="0041285F"/>
    <w:pPr>
      <w:widowControl w:val="0"/>
      <w:snapToGrid w:val="0"/>
      <w:spacing w:after="200"/>
      <w:ind w:firstLine="720"/>
    </w:pPr>
    <w:rPr>
      <w:rFonts w:ascii="Arial" w:eastAsiaTheme="minorEastAsia" w:hAnsi="Arial"/>
      <w:lang w:eastAsia="ru-RU"/>
    </w:rPr>
  </w:style>
  <w:style w:type="paragraph" w:customStyle="1" w:styleId="aff3">
    <w:name w:val="Стиль Курсовой"/>
    <w:basedOn w:val="a"/>
    <w:qFormat/>
    <w:rsid w:val="0041285F"/>
    <w:pPr>
      <w:spacing w:line="360" w:lineRule="auto"/>
      <w:ind w:firstLine="720"/>
      <w:jc w:val="both"/>
    </w:pPr>
  </w:style>
  <w:style w:type="paragraph" w:customStyle="1" w:styleId="aff4">
    <w:name w:val="Текст документа Знак Знак Знак Знак Знак Знак Знак"/>
    <w:basedOn w:val="a"/>
    <w:qFormat/>
    <w:rsid w:val="0041285F"/>
    <w:pPr>
      <w:tabs>
        <w:tab w:val="left" w:pos="2460"/>
      </w:tabs>
      <w:spacing w:line="360" w:lineRule="auto"/>
      <w:ind w:firstLine="720"/>
      <w:jc w:val="both"/>
    </w:pPr>
  </w:style>
  <w:style w:type="paragraph" w:customStyle="1" w:styleId="aff5">
    <w:name w:val="реферат"/>
    <w:basedOn w:val="a"/>
    <w:qFormat/>
    <w:rsid w:val="0041285F"/>
    <w:pPr>
      <w:widowControl w:val="0"/>
      <w:spacing w:line="360" w:lineRule="auto"/>
      <w:ind w:firstLine="720"/>
      <w:jc w:val="both"/>
    </w:pPr>
  </w:style>
  <w:style w:type="paragraph" w:customStyle="1" w:styleId="aff6">
    <w:name w:val="Основной"/>
    <w:basedOn w:val="a"/>
    <w:qFormat/>
    <w:rsid w:val="0014012D"/>
    <w:pPr>
      <w:suppressAutoHyphens/>
      <w:spacing w:after="0" w:line="360" w:lineRule="auto"/>
      <w:ind w:firstLine="0"/>
    </w:pPr>
    <w:rPr>
      <w:rFonts w:ascii="Times New Roman" w:eastAsia="Times New Roman" w:hAnsi="Times New Roman" w:cs="Times New Roman"/>
      <w:szCs w:val="24"/>
      <w:lang w:val="ru-RU" w:eastAsia="ar-SA" w:bidi="ar-SA"/>
    </w:rPr>
  </w:style>
  <w:style w:type="paragraph" w:styleId="aff7">
    <w:name w:val="header"/>
    <w:basedOn w:val="a"/>
    <w:rsid w:val="00565137"/>
    <w:pPr>
      <w:tabs>
        <w:tab w:val="center" w:pos="4677"/>
        <w:tab w:val="right" w:pos="9355"/>
      </w:tabs>
      <w:spacing w:after="0" w:line="240" w:lineRule="auto"/>
    </w:pPr>
  </w:style>
  <w:style w:type="table" w:styleId="aff8">
    <w:name w:val="Table Grid"/>
    <w:basedOn w:val="a1"/>
    <w:rsid w:val="0041285F"/>
    <w:rPr>
      <w:rFonts w:eastAsiaTheme="minorEastAsia"/>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9526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3367</Words>
  <Characters>19195</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dc:creator>
  <cp:lastModifiedBy>2</cp:lastModifiedBy>
  <cp:revision>4</cp:revision>
  <cp:lastPrinted>2016-05-16T08:31:00Z</cp:lastPrinted>
  <dcterms:created xsi:type="dcterms:W3CDTF">2023-12-01T12:09:00Z</dcterms:created>
  <dcterms:modified xsi:type="dcterms:W3CDTF">2023-12-06T11:32:00Z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